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74" w:rsidRDefault="003B0D74" w:rsidP="003B0D74">
      <w:pPr>
        <w:rPr>
          <w:b/>
        </w:rPr>
      </w:pPr>
      <w:bookmarkStart w:id="0" w:name="_GoBack"/>
      <w:bookmarkEnd w:id="0"/>
      <w:r w:rsidRPr="00C24D04">
        <w:rPr>
          <w:b/>
        </w:rPr>
        <w:t xml:space="preserve">Year 7 </w:t>
      </w:r>
      <w:r>
        <w:rPr>
          <w:b/>
        </w:rPr>
        <w:t>catch-up premium</w:t>
      </w:r>
    </w:p>
    <w:p w:rsidR="003B0D74" w:rsidRDefault="003B0D74" w:rsidP="003B0D74">
      <w:pPr>
        <w:rPr>
          <w:b/>
        </w:rPr>
      </w:pPr>
    </w:p>
    <w:p w:rsidR="003B0D74" w:rsidRPr="00E175AA" w:rsidRDefault="003B0D74" w:rsidP="003B0D74">
      <w:r w:rsidRPr="00652590">
        <w:t>Allocations:</w:t>
      </w:r>
    </w:p>
    <w:tbl>
      <w:tblPr>
        <w:tblStyle w:val="TableGrid"/>
        <w:tblW w:w="0" w:type="auto"/>
        <w:tblLook w:val="04A0"/>
      </w:tblPr>
      <w:tblGrid>
        <w:gridCol w:w="3510"/>
        <w:gridCol w:w="3402"/>
      </w:tblGrid>
      <w:tr w:rsidR="003B0D74" w:rsidTr="00D60672">
        <w:tc>
          <w:tcPr>
            <w:tcW w:w="3510" w:type="dxa"/>
          </w:tcPr>
          <w:p w:rsidR="003B0D74" w:rsidRDefault="003B0D74" w:rsidP="00D60672">
            <w:pPr>
              <w:rPr>
                <w:b/>
              </w:rPr>
            </w:pPr>
            <w:r>
              <w:rPr>
                <w:b/>
              </w:rPr>
              <w:t>Academic year</w:t>
            </w:r>
          </w:p>
        </w:tc>
        <w:tc>
          <w:tcPr>
            <w:tcW w:w="3402" w:type="dxa"/>
          </w:tcPr>
          <w:p w:rsidR="003B0D74" w:rsidRDefault="003B0D74" w:rsidP="00D60672">
            <w:pPr>
              <w:rPr>
                <w:b/>
              </w:rPr>
            </w:pPr>
            <w:r>
              <w:rPr>
                <w:b/>
              </w:rPr>
              <w:t>Allocation</w:t>
            </w:r>
          </w:p>
        </w:tc>
      </w:tr>
      <w:tr w:rsidR="005444CC" w:rsidRPr="00AA24ED" w:rsidTr="00D60672">
        <w:tc>
          <w:tcPr>
            <w:tcW w:w="3510" w:type="dxa"/>
          </w:tcPr>
          <w:p w:rsidR="005444CC" w:rsidRPr="00AA24ED" w:rsidRDefault="005444CC" w:rsidP="00D60672">
            <w:r>
              <w:t>2018-19</w:t>
            </w:r>
          </w:p>
        </w:tc>
        <w:tc>
          <w:tcPr>
            <w:tcW w:w="3402" w:type="dxa"/>
          </w:tcPr>
          <w:p w:rsidR="005444CC" w:rsidRPr="00AA24ED" w:rsidRDefault="005444CC" w:rsidP="00D60672">
            <w:r>
              <w:t>£7545</w:t>
            </w:r>
          </w:p>
        </w:tc>
      </w:tr>
      <w:tr w:rsidR="00C952B1" w:rsidRPr="00AA24ED" w:rsidTr="00D60672">
        <w:tc>
          <w:tcPr>
            <w:tcW w:w="3510" w:type="dxa"/>
          </w:tcPr>
          <w:p w:rsidR="00C952B1" w:rsidRPr="00AA24ED" w:rsidRDefault="00C952B1" w:rsidP="00D60672">
            <w:r w:rsidRPr="00AA24ED">
              <w:t>2017-18</w:t>
            </w:r>
          </w:p>
        </w:tc>
        <w:tc>
          <w:tcPr>
            <w:tcW w:w="3402" w:type="dxa"/>
          </w:tcPr>
          <w:p w:rsidR="00C952B1" w:rsidRPr="00AA24ED" w:rsidRDefault="00AA24ED" w:rsidP="00D60672">
            <w:r w:rsidRPr="00AA24ED">
              <w:t>£7461</w:t>
            </w:r>
          </w:p>
        </w:tc>
      </w:tr>
      <w:tr w:rsidR="003B0D74" w:rsidRPr="005C7764" w:rsidTr="00D60672">
        <w:tc>
          <w:tcPr>
            <w:tcW w:w="3510" w:type="dxa"/>
          </w:tcPr>
          <w:p w:rsidR="003B0D74" w:rsidRPr="005C7764" w:rsidRDefault="003B0D74" w:rsidP="00D60672">
            <w:r w:rsidRPr="005C7764">
              <w:t>2016-17</w:t>
            </w:r>
          </w:p>
        </w:tc>
        <w:tc>
          <w:tcPr>
            <w:tcW w:w="3402" w:type="dxa"/>
          </w:tcPr>
          <w:p w:rsidR="003B0D74" w:rsidRPr="005C7764" w:rsidRDefault="005C7764" w:rsidP="00D60672">
            <w:r w:rsidRPr="005C7764">
              <w:t>£7503</w:t>
            </w:r>
          </w:p>
        </w:tc>
      </w:tr>
      <w:tr w:rsidR="003B0D74" w:rsidRPr="00887A8E" w:rsidTr="00D60672">
        <w:tc>
          <w:tcPr>
            <w:tcW w:w="3510" w:type="dxa"/>
          </w:tcPr>
          <w:p w:rsidR="003B0D74" w:rsidRDefault="003B0D74" w:rsidP="00D60672">
            <w:r>
              <w:t>2015-16</w:t>
            </w:r>
          </w:p>
        </w:tc>
        <w:tc>
          <w:tcPr>
            <w:tcW w:w="3402" w:type="dxa"/>
          </w:tcPr>
          <w:p w:rsidR="003B0D74" w:rsidRPr="00C9552F" w:rsidRDefault="003B0D74" w:rsidP="00D60672">
            <w:r w:rsidRPr="00C9552F">
              <w:t>£7000</w:t>
            </w:r>
          </w:p>
        </w:tc>
      </w:tr>
      <w:tr w:rsidR="003B0D74" w:rsidRPr="00887A8E" w:rsidTr="00D60672">
        <w:tc>
          <w:tcPr>
            <w:tcW w:w="3510" w:type="dxa"/>
          </w:tcPr>
          <w:p w:rsidR="003B0D74" w:rsidRDefault="003B0D74" w:rsidP="00D60672">
            <w:r>
              <w:t>2014-15</w:t>
            </w:r>
          </w:p>
        </w:tc>
        <w:tc>
          <w:tcPr>
            <w:tcW w:w="3402" w:type="dxa"/>
          </w:tcPr>
          <w:p w:rsidR="003B0D74" w:rsidRPr="00964B07" w:rsidRDefault="003B0D74" w:rsidP="00D60672">
            <w:r w:rsidRPr="00964B07">
              <w:t>£11,000</w:t>
            </w:r>
          </w:p>
        </w:tc>
      </w:tr>
      <w:tr w:rsidR="003B0D74" w:rsidRPr="00887A8E" w:rsidTr="00D60672">
        <w:tc>
          <w:tcPr>
            <w:tcW w:w="3510" w:type="dxa"/>
          </w:tcPr>
          <w:p w:rsidR="003B0D74" w:rsidRPr="00887A8E" w:rsidRDefault="003B0D74" w:rsidP="00D60672">
            <w:r>
              <w:t>2013-14</w:t>
            </w:r>
          </w:p>
        </w:tc>
        <w:tc>
          <w:tcPr>
            <w:tcW w:w="3402" w:type="dxa"/>
          </w:tcPr>
          <w:p w:rsidR="003B0D74" w:rsidRPr="00887A8E" w:rsidRDefault="003B0D74" w:rsidP="00D60672">
            <w:r>
              <w:t>£8000</w:t>
            </w:r>
          </w:p>
        </w:tc>
      </w:tr>
      <w:tr w:rsidR="003B0D74" w:rsidRPr="00887A8E" w:rsidTr="00D60672">
        <w:tc>
          <w:tcPr>
            <w:tcW w:w="3510" w:type="dxa"/>
          </w:tcPr>
          <w:p w:rsidR="003B0D74" w:rsidRPr="00887A8E" w:rsidRDefault="003B0D74" w:rsidP="00D60672">
            <w:r>
              <w:t>2012-13</w:t>
            </w:r>
          </w:p>
        </w:tc>
        <w:tc>
          <w:tcPr>
            <w:tcW w:w="3402" w:type="dxa"/>
          </w:tcPr>
          <w:p w:rsidR="003B0D74" w:rsidRPr="00887A8E" w:rsidRDefault="003B0D74" w:rsidP="00D60672">
            <w:r>
              <w:t>£6000</w:t>
            </w:r>
          </w:p>
        </w:tc>
      </w:tr>
    </w:tbl>
    <w:p w:rsidR="003B0D74" w:rsidRPr="00AE50B5" w:rsidRDefault="003B0D74" w:rsidP="003B0D74">
      <w:pPr>
        <w:rPr>
          <w:i/>
        </w:rPr>
      </w:pPr>
      <w:r w:rsidRPr="00AE50B5">
        <w:rPr>
          <w:i/>
        </w:rPr>
        <w:t>The allocation</w:t>
      </w:r>
      <w:r w:rsidR="005C7764">
        <w:rPr>
          <w:i/>
        </w:rPr>
        <w:t>, up to 2015-16, was</w:t>
      </w:r>
      <w:r w:rsidRPr="00AE50B5">
        <w:rPr>
          <w:i/>
        </w:rPr>
        <w:t xml:space="preserve"> £500 per student.</w:t>
      </w:r>
      <w:r w:rsidR="005C7764">
        <w:rPr>
          <w:i/>
        </w:rPr>
        <w:t xml:space="preserve">  From 2016-17, </w:t>
      </w:r>
      <w:r w:rsidR="005C7764" w:rsidRPr="005C7764">
        <w:rPr>
          <w:i/>
        </w:rPr>
        <w:t xml:space="preserve">funding was allocated on the basis that the same overall amount of year 7 catch-up premium funding </w:t>
      </w:r>
      <w:r w:rsidR="005C7764">
        <w:rPr>
          <w:i/>
        </w:rPr>
        <w:t>was allocated as</w:t>
      </w:r>
      <w:r w:rsidR="005C7764" w:rsidRPr="005C7764">
        <w:rPr>
          <w:i/>
        </w:rPr>
        <w:t xml:space="preserve"> in 2015 to 2016, adjusted to reflect the percentage change in the size of their year 7 cohort.</w:t>
      </w:r>
    </w:p>
    <w:p w:rsidR="003B0D74" w:rsidRDefault="003B0D74" w:rsidP="003B0D74"/>
    <w:p w:rsidR="00CE75C8" w:rsidRDefault="00CE75C8" w:rsidP="00CE75C8">
      <w:r>
        <w:t>Spending in 2018-19:</w:t>
      </w:r>
    </w:p>
    <w:p w:rsidR="00CE75C8" w:rsidRDefault="00CE75C8" w:rsidP="00CE75C8"/>
    <w:p w:rsidR="00CE75C8" w:rsidRPr="00AA24ED" w:rsidRDefault="00CE75C8" w:rsidP="00CE75C8">
      <w:pPr>
        <w:rPr>
          <w:b/>
        </w:rPr>
      </w:pPr>
      <w:r w:rsidRPr="00AA24ED">
        <w:rPr>
          <w:b/>
        </w:rPr>
        <w:t>English and mathematics intervention – Year 7</w:t>
      </w:r>
      <w:r>
        <w:rPr>
          <w:b/>
        </w:rPr>
        <w:t>-9</w:t>
      </w:r>
    </w:p>
    <w:p w:rsidR="00CE75C8" w:rsidRDefault="00CE75C8" w:rsidP="00CE75C8">
      <w:r>
        <w:t xml:space="preserve">This is led by the English and mathematics Subject Leaders and delivered by the Senior Learning Support Assistants (Literacy and Numeracy), in lessons and through small group withdrawal.  The programme is focussed on </w:t>
      </w:r>
      <w:r w:rsidRPr="005C0306">
        <w:t>students who made less progress than expected at primary school in English and mathematics</w:t>
      </w:r>
      <w:r>
        <w:t xml:space="preserve"> and on those eligible for Pupil Premium.</w:t>
      </w:r>
    </w:p>
    <w:p w:rsidR="00CE75C8" w:rsidRDefault="00CE75C8" w:rsidP="00CE75C8"/>
    <w:p w:rsidR="00CE75C8" w:rsidRPr="00CD37BC" w:rsidRDefault="00CD37BC" w:rsidP="00CE75C8">
      <w:r w:rsidRPr="00CD37BC">
        <w:t>Four</w:t>
      </w:r>
      <w:r w:rsidR="00CE75C8" w:rsidRPr="00CD37BC">
        <w:t xml:space="preserve"> different interventions were run.  The cost per LSA hour is approximately £10.</w:t>
      </w:r>
    </w:p>
    <w:p w:rsidR="00CE75C8" w:rsidRDefault="00CE75C8" w:rsidP="00CE75C8"/>
    <w:tbl>
      <w:tblPr>
        <w:tblStyle w:val="TableGrid"/>
        <w:tblW w:w="0" w:type="auto"/>
        <w:tblLook w:val="04A0"/>
      </w:tblPr>
      <w:tblGrid>
        <w:gridCol w:w="2346"/>
        <w:gridCol w:w="1560"/>
        <w:gridCol w:w="1560"/>
        <w:gridCol w:w="1560"/>
        <w:gridCol w:w="1560"/>
      </w:tblGrid>
      <w:tr w:rsidR="00CE75C8" w:rsidRPr="00253C04" w:rsidTr="00CE75C8">
        <w:tc>
          <w:tcPr>
            <w:tcW w:w="2346" w:type="dxa"/>
          </w:tcPr>
          <w:p w:rsidR="00CE75C8" w:rsidRPr="00253C04" w:rsidRDefault="00CE75C8" w:rsidP="00CE75C8">
            <w:pPr>
              <w:rPr>
                <w:b/>
              </w:rPr>
            </w:pPr>
            <w:r w:rsidRPr="00253C04">
              <w:rPr>
                <w:b/>
              </w:rPr>
              <w:t>Intervention</w:t>
            </w:r>
          </w:p>
        </w:tc>
        <w:tc>
          <w:tcPr>
            <w:tcW w:w="1560" w:type="dxa"/>
          </w:tcPr>
          <w:p w:rsidR="00CE75C8" w:rsidRPr="00253C04" w:rsidRDefault="00CE75C8" w:rsidP="00CE75C8">
            <w:pPr>
              <w:rPr>
                <w:b/>
              </w:rPr>
            </w:pPr>
            <w:r>
              <w:rPr>
                <w:b/>
              </w:rPr>
              <w:t>Year 7</w:t>
            </w:r>
          </w:p>
        </w:tc>
        <w:tc>
          <w:tcPr>
            <w:tcW w:w="1560" w:type="dxa"/>
          </w:tcPr>
          <w:p w:rsidR="00CE75C8" w:rsidRPr="00253C04" w:rsidRDefault="00CE75C8" w:rsidP="00CE75C8">
            <w:pPr>
              <w:rPr>
                <w:b/>
              </w:rPr>
            </w:pPr>
            <w:r>
              <w:rPr>
                <w:b/>
              </w:rPr>
              <w:t>Year 8</w:t>
            </w:r>
          </w:p>
        </w:tc>
        <w:tc>
          <w:tcPr>
            <w:tcW w:w="1560" w:type="dxa"/>
          </w:tcPr>
          <w:p w:rsidR="00CE75C8" w:rsidRPr="00253C04" w:rsidRDefault="00CE75C8" w:rsidP="00CE75C8">
            <w:pPr>
              <w:rPr>
                <w:b/>
              </w:rPr>
            </w:pPr>
            <w:r>
              <w:rPr>
                <w:b/>
              </w:rPr>
              <w:t>Year 9</w:t>
            </w:r>
          </w:p>
        </w:tc>
        <w:tc>
          <w:tcPr>
            <w:tcW w:w="1560" w:type="dxa"/>
          </w:tcPr>
          <w:p w:rsidR="00CE75C8" w:rsidRPr="00253C04" w:rsidRDefault="00CD37BC" w:rsidP="00CD37BC">
            <w:pPr>
              <w:rPr>
                <w:b/>
              </w:rPr>
            </w:pPr>
            <w:r>
              <w:rPr>
                <w:b/>
              </w:rPr>
              <w:t>Total c</w:t>
            </w:r>
            <w:r w:rsidR="00CE75C8" w:rsidRPr="00253C04">
              <w:rPr>
                <w:b/>
              </w:rPr>
              <w:t>ost</w:t>
            </w:r>
          </w:p>
        </w:tc>
      </w:tr>
      <w:tr w:rsidR="00CE75C8" w:rsidTr="00CE75C8">
        <w:tc>
          <w:tcPr>
            <w:tcW w:w="2346" w:type="dxa"/>
          </w:tcPr>
          <w:p w:rsidR="00CE75C8" w:rsidRDefault="00CE75C8" w:rsidP="00CE75C8">
            <w:r>
              <w:t>Literacy groups</w:t>
            </w:r>
          </w:p>
        </w:tc>
        <w:tc>
          <w:tcPr>
            <w:tcW w:w="1560" w:type="dxa"/>
          </w:tcPr>
          <w:p w:rsidR="00CE75C8" w:rsidRDefault="00CE75C8" w:rsidP="00CD37BC">
            <w:pPr>
              <w:jc w:val="right"/>
            </w:pPr>
            <w:r>
              <w:t>£560</w:t>
            </w:r>
          </w:p>
        </w:tc>
        <w:tc>
          <w:tcPr>
            <w:tcW w:w="1560" w:type="dxa"/>
          </w:tcPr>
          <w:p w:rsidR="00CE75C8" w:rsidRDefault="00CE75C8" w:rsidP="00CD37BC">
            <w:pPr>
              <w:jc w:val="right"/>
            </w:pPr>
          </w:p>
        </w:tc>
        <w:tc>
          <w:tcPr>
            <w:tcW w:w="1560" w:type="dxa"/>
          </w:tcPr>
          <w:p w:rsidR="00CE75C8" w:rsidRDefault="00CE75C8" w:rsidP="00CD37BC">
            <w:pPr>
              <w:jc w:val="right"/>
            </w:pPr>
          </w:p>
        </w:tc>
        <w:tc>
          <w:tcPr>
            <w:tcW w:w="1560" w:type="dxa"/>
          </w:tcPr>
          <w:p w:rsidR="00CE75C8" w:rsidRPr="00CD37BC" w:rsidRDefault="00CE75C8" w:rsidP="00CD37BC">
            <w:pPr>
              <w:jc w:val="right"/>
              <w:rPr>
                <w:b/>
              </w:rPr>
            </w:pPr>
            <w:r w:rsidRPr="00CD37BC">
              <w:rPr>
                <w:b/>
              </w:rPr>
              <w:t>£560</w:t>
            </w:r>
          </w:p>
        </w:tc>
      </w:tr>
      <w:tr w:rsidR="00CE75C8" w:rsidTr="00CE75C8">
        <w:tc>
          <w:tcPr>
            <w:tcW w:w="2346" w:type="dxa"/>
          </w:tcPr>
          <w:p w:rsidR="00CE75C8" w:rsidRDefault="00CE75C8" w:rsidP="00CE75C8">
            <w:r>
              <w:t>Literacy 1:1</w:t>
            </w:r>
          </w:p>
        </w:tc>
        <w:tc>
          <w:tcPr>
            <w:tcW w:w="1560" w:type="dxa"/>
          </w:tcPr>
          <w:p w:rsidR="00CE75C8" w:rsidRDefault="00CE75C8" w:rsidP="00CD37BC">
            <w:pPr>
              <w:jc w:val="right"/>
            </w:pPr>
            <w:r>
              <w:t>£1080</w:t>
            </w:r>
          </w:p>
        </w:tc>
        <w:tc>
          <w:tcPr>
            <w:tcW w:w="1560" w:type="dxa"/>
          </w:tcPr>
          <w:p w:rsidR="00CE75C8" w:rsidRDefault="00CD37BC" w:rsidP="00CD37BC">
            <w:pPr>
              <w:jc w:val="right"/>
            </w:pPr>
            <w:r>
              <w:t>£870</w:t>
            </w:r>
          </w:p>
        </w:tc>
        <w:tc>
          <w:tcPr>
            <w:tcW w:w="1560" w:type="dxa"/>
          </w:tcPr>
          <w:p w:rsidR="00CE75C8" w:rsidRDefault="00CD37BC" w:rsidP="00CD37BC">
            <w:pPr>
              <w:jc w:val="right"/>
            </w:pPr>
            <w:r>
              <w:t>£680</w:t>
            </w:r>
          </w:p>
        </w:tc>
        <w:tc>
          <w:tcPr>
            <w:tcW w:w="1560" w:type="dxa"/>
          </w:tcPr>
          <w:p w:rsidR="00CE75C8" w:rsidRPr="00CD37BC" w:rsidRDefault="00CD37BC" w:rsidP="00CD37BC">
            <w:pPr>
              <w:jc w:val="right"/>
              <w:rPr>
                <w:b/>
              </w:rPr>
            </w:pPr>
            <w:r w:rsidRPr="00CD37BC">
              <w:rPr>
                <w:b/>
              </w:rPr>
              <w:t>£2630</w:t>
            </w:r>
          </w:p>
        </w:tc>
      </w:tr>
      <w:tr w:rsidR="00CE75C8" w:rsidTr="00CE75C8">
        <w:tc>
          <w:tcPr>
            <w:tcW w:w="2346" w:type="dxa"/>
          </w:tcPr>
          <w:p w:rsidR="00CE75C8" w:rsidRDefault="00CE75C8" w:rsidP="00CE75C8">
            <w:r>
              <w:t>Numeracy groups</w:t>
            </w:r>
          </w:p>
        </w:tc>
        <w:tc>
          <w:tcPr>
            <w:tcW w:w="1560" w:type="dxa"/>
          </w:tcPr>
          <w:p w:rsidR="00CE75C8" w:rsidRDefault="00CE75C8" w:rsidP="00CD37BC">
            <w:pPr>
              <w:jc w:val="right"/>
            </w:pPr>
            <w:r>
              <w:t>£320</w:t>
            </w:r>
          </w:p>
        </w:tc>
        <w:tc>
          <w:tcPr>
            <w:tcW w:w="1560" w:type="dxa"/>
          </w:tcPr>
          <w:p w:rsidR="00CE75C8" w:rsidRDefault="00CE75C8" w:rsidP="00CD37BC">
            <w:pPr>
              <w:jc w:val="right"/>
            </w:pPr>
          </w:p>
        </w:tc>
        <w:tc>
          <w:tcPr>
            <w:tcW w:w="1560" w:type="dxa"/>
          </w:tcPr>
          <w:p w:rsidR="00CE75C8" w:rsidRDefault="00CE75C8" w:rsidP="00CD37BC">
            <w:pPr>
              <w:jc w:val="right"/>
            </w:pPr>
          </w:p>
        </w:tc>
        <w:tc>
          <w:tcPr>
            <w:tcW w:w="1560" w:type="dxa"/>
          </w:tcPr>
          <w:p w:rsidR="00CE75C8" w:rsidRPr="00CD37BC" w:rsidRDefault="00CE75C8" w:rsidP="00CD37BC">
            <w:pPr>
              <w:jc w:val="right"/>
              <w:rPr>
                <w:b/>
              </w:rPr>
            </w:pPr>
            <w:r w:rsidRPr="00CD37BC">
              <w:rPr>
                <w:b/>
              </w:rPr>
              <w:t>£</w:t>
            </w:r>
            <w:r w:rsidR="00CD37BC" w:rsidRPr="00CD37BC">
              <w:rPr>
                <w:b/>
              </w:rPr>
              <w:t>320</w:t>
            </w:r>
          </w:p>
        </w:tc>
      </w:tr>
      <w:tr w:rsidR="00CE75C8" w:rsidTr="00CE75C8">
        <w:tc>
          <w:tcPr>
            <w:tcW w:w="2346" w:type="dxa"/>
          </w:tcPr>
          <w:p w:rsidR="00CE75C8" w:rsidRPr="00253C04" w:rsidRDefault="00CE75C8" w:rsidP="00CE75C8">
            <w:r>
              <w:t>Numeracy 1:1</w:t>
            </w:r>
          </w:p>
        </w:tc>
        <w:tc>
          <w:tcPr>
            <w:tcW w:w="1560" w:type="dxa"/>
          </w:tcPr>
          <w:p w:rsidR="00CE75C8" w:rsidRDefault="00CD37BC" w:rsidP="00CD37BC">
            <w:pPr>
              <w:jc w:val="right"/>
            </w:pPr>
            <w:r>
              <w:t>£520</w:t>
            </w:r>
          </w:p>
        </w:tc>
        <w:tc>
          <w:tcPr>
            <w:tcW w:w="1560" w:type="dxa"/>
          </w:tcPr>
          <w:p w:rsidR="00CE75C8" w:rsidRDefault="00CD37BC" w:rsidP="00CD37BC">
            <w:pPr>
              <w:jc w:val="right"/>
            </w:pPr>
            <w:r>
              <w:t>£650</w:t>
            </w:r>
          </w:p>
        </w:tc>
        <w:tc>
          <w:tcPr>
            <w:tcW w:w="1560" w:type="dxa"/>
          </w:tcPr>
          <w:p w:rsidR="00CE75C8" w:rsidRDefault="00CD37BC" w:rsidP="00CD37BC">
            <w:pPr>
              <w:jc w:val="right"/>
            </w:pPr>
            <w:r>
              <w:t>£870</w:t>
            </w:r>
          </w:p>
        </w:tc>
        <w:tc>
          <w:tcPr>
            <w:tcW w:w="1560" w:type="dxa"/>
          </w:tcPr>
          <w:p w:rsidR="00CE75C8" w:rsidRPr="00CD37BC" w:rsidRDefault="00CD37BC" w:rsidP="00CD37BC">
            <w:pPr>
              <w:jc w:val="right"/>
              <w:rPr>
                <w:b/>
              </w:rPr>
            </w:pPr>
            <w:r w:rsidRPr="00CD37BC">
              <w:rPr>
                <w:b/>
              </w:rPr>
              <w:t>£2040</w:t>
            </w:r>
          </w:p>
        </w:tc>
      </w:tr>
      <w:tr w:rsidR="00CE75C8" w:rsidRPr="00253C04" w:rsidTr="00CE75C8">
        <w:tc>
          <w:tcPr>
            <w:tcW w:w="2346" w:type="dxa"/>
          </w:tcPr>
          <w:p w:rsidR="00CE75C8" w:rsidRPr="00253C04" w:rsidRDefault="00CE75C8" w:rsidP="00CE75C8">
            <w:pPr>
              <w:rPr>
                <w:b/>
              </w:rPr>
            </w:pPr>
            <w:r w:rsidRPr="00253C04">
              <w:rPr>
                <w:b/>
              </w:rPr>
              <w:t>Total</w:t>
            </w:r>
          </w:p>
        </w:tc>
        <w:tc>
          <w:tcPr>
            <w:tcW w:w="1560" w:type="dxa"/>
          </w:tcPr>
          <w:p w:rsidR="00CE75C8" w:rsidRPr="00253C04" w:rsidRDefault="00CD37BC" w:rsidP="00CD37BC">
            <w:pPr>
              <w:jc w:val="right"/>
              <w:rPr>
                <w:b/>
              </w:rPr>
            </w:pPr>
            <w:r>
              <w:rPr>
                <w:b/>
              </w:rPr>
              <w:t>£2480</w:t>
            </w:r>
          </w:p>
        </w:tc>
        <w:tc>
          <w:tcPr>
            <w:tcW w:w="1560" w:type="dxa"/>
          </w:tcPr>
          <w:p w:rsidR="00CE75C8" w:rsidRPr="00253C04" w:rsidRDefault="00CD37BC" w:rsidP="00CD37BC">
            <w:pPr>
              <w:jc w:val="right"/>
              <w:rPr>
                <w:b/>
              </w:rPr>
            </w:pPr>
            <w:r>
              <w:rPr>
                <w:b/>
              </w:rPr>
              <w:t>£1520</w:t>
            </w:r>
          </w:p>
        </w:tc>
        <w:tc>
          <w:tcPr>
            <w:tcW w:w="1560" w:type="dxa"/>
          </w:tcPr>
          <w:p w:rsidR="00CE75C8" w:rsidRPr="00253C04" w:rsidRDefault="00CD37BC" w:rsidP="00CD37BC">
            <w:pPr>
              <w:jc w:val="right"/>
              <w:rPr>
                <w:b/>
              </w:rPr>
            </w:pPr>
            <w:r>
              <w:rPr>
                <w:b/>
              </w:rPr>
              <w:t>£1550</w:t>
            </w:r>
          </w:p>
        </w:tc>
        <w:tc>
          <w:tcPr>
            <w:tcW w:w="1560" w:type="dxa"/>
          </w:tcPr>
          <w:p w:rsidR="00CE75C8" w:rsidRPr="00253C04" w:rsidRDefault="00CE75C8" w:rsidP="00CD37BC">
            <w:pPr>
              <w:jc w:val="right"/>
              <w:rPr>
                <w:b/>
              </w:rPr>
            </w:pPr>
            <w:r w:rsidRPr="00253C04">
              <w:rPr>
                <w:b/>
              </w:rPr>
              <w:t>£</w:t>
            </w:r>
            <w:r w:rsidR="00CD37BC">
              <w:rPr>
                <w:b/>
              </w:rPr>
              <w:t>5550</w:t>
            </w:r>
          </w:p>
        </w:tc>
      </w:tr>
    </w:tbl>
    <w:p w:rsidR="00CE75C8" w:rsidRDefault="00CE75C8" w:rsidP="00CE75C8"/>
    <w:p w:rsidR="00CD37BC" w:rsidRDefault="00CD37BC" w:rsidP="00CE75C8">
      <w:r>
        <w:t>We have also renewed our license for Do-It Profiler (</w:t>
      </w:r>
      <w:r w:rsidR="00EC44C0" w:rsidRPr="00EC44C0">
        <w:t>assessment, planning and guidance software</w:t>
      </w:r>
      <w:r w:rsidRPr="00EC44C0">
        <w:t>)</w:t>
      </w:r>
      <w:r>
        <w:t xml:space="preserve"> at a cost of </w:t>
      </w:r>
      <w:r w:rsidRPr="00CD37BC">
        <w:rPr>
          <w:b/>
        </w:rPr>
        <w:t>£1200</w:t>
      </w:r>
      <w:r>
        <w:t>.</w:t>
      </w:r>
    </w:p>
    <w:p w:rsidR="00CD37BC" w:rsidRDefault="00CD37BC" w:rsidP="00CE75C8"/>
    <w:p w:rsidR="00CD37BC" w:rsidRDefault="00CD37BC" w:rsidP="00CE75C8">
      <w:r>
        <w:t xml:space="preserve">Total expenditure is </w:t>
      </w:r>
      <w:r w:rsidRPr="00CD37BC">
        <w:rPr>
          <w:b/>
        </w:rPr>
        <w:t>£6750</w:t>
      </w:r>
      <w:r>
        <w:t>.</w:t>
      </w:r>
    </w:p>
    <w:p w:rsidR="00CE75C8" w:rsidRDefault="00CE75C8" w:rsidP="00CE75C8">
      <w:pPr>
        <w:rPr>
          <w:b/>
        </w:rPr>
      </w:pPr>
      <w:r>
        <w:rPr>
          <w:b/>
        </w:rPr>
        <w:br w:type="page"/>
      </w:r>
    </w:p>
    <w:p w:rsidR="00CE75C8" w:rsidRDefault="00CE75C8" w:rsidP="00CE75C8">
      <w:r w:rsidRPr="00E4384E">
        <w:lastRenderedPageBreak/>
        <w:t>The impact of the expenditure on the educational attainment of th</w:t>
      </w:r>
      <w:r>
        <w:t>e pupils</w:t>
      </w:r>
      <w:r w:rsidRPr="00E4384E">
        <w:t>:</w:t>
      </w:r>
    </w:p>
    <w:p w:rsidR="00CE75C8" w:rsidRPr="00E4384E" w:rsidRDefault="00CE75C8" w:rsidP="00CE75C8"/>
    <w:p w:rsidR="00CE75C8" w:rsidRPr="00770D83" w:rsidRDefault="00CE75C8" w:rsidP="00CE75C8">
      <w:pPr>
        <w:rPr>
          <w:b/>
        </w:rPr>
      </w:pPr>
      <w:r w:rsidRPr="00770D83">
        <w:rPr>
          <w:b/>
        </w:rPr>
        <w:t xml:space="preserve">Literacy </w:t>
      </w:r>
      <w:r w:rsidR="00916F5C">
        <w:rPr>
          <w:b/>
        </w:rPr>
        <w:t>groups</w:t>
      </w:r>
    </w:p>
    <w:p w:rsidR="00CE75C8" w:rsidRDefault="00CE75C8" w:rsidP="00CE75C8">
      <w:r>
        <w:t xml:space="preserve">The score of all but </w:t>
      </w:r>
      <w:r w:rsidR="00773785">
        <w:t>two of the 27</w:t>
      </w:r>
      <w:r>
        <w:t xml:space="preserve"> student</w:t>
      </w:r>
      <w:r w:rsidR="00773785">
        <w:t>s</w:t>
      </w:r>
      <w:r>
        <w:t xml:space="preserve"> improved</w:t>
      </w:r>
      <w:r w:rsidR="00773785">
        <w:t>.  The average increase was 15.5</w:t>
      </w:r>
      <w:r>
        <w:t xml:space="preserve"> percentage points.</w:t>
      </w:r>
    </w:p>
    <w:p w:rsidR="00CE75C8" w:rsidRDefault="00773785" w:rsidP="00CE75C8">
      <w:r w:rsidRPr="00773785">
        <w:rPr>
          <w:noProof/>
          <w:lang w:eastAsia="en-GB"/>
        </w:rPr>
        <w:drawing>
          <wp:inline distT="0" distB="0" distL="0" distR="0">
            <wp:extent cx="6479540" cy="529696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479540" cy="5296962"/>
                    </a:xfrm>
                    <a:prstGeom prst="rect">
                      <a:avLst/>
                    </a:prstGeom>
                    <a:noFill/>
                    <a:ln w="9525">
                      <a:noFill/>
                      <a:miter lim="800000"/>
                      <a:headEnd/>
                      <a:tailEnd/>
                    </a:ln>
                  </pic:spPr>
                </pic:pic>
              </a:graphicData>
            </a:graphic>
          </wp:inline>
        </w:drawing>
      </w:r>
    </w:p>
    <w:p w:rsidR="00CE75C8" w:rsidRDefault="00CE75C8" w:rsidP="00CE75C8">
      <w:pPr>
        <w:rPr>
          <w:b/>
        </w:rPr>
      </w:pPr>
      <w:r>
        <w:rPr>
          <w:b/>
        </w:rPr>
        <w:br w:type="page"/>
      </w:r>
    </w:p>
    <w:p w:rsidR="0034775B" w:rsidRDefault="0034775B">
      <w:pPr>
        <w:rPr>
          <w:b/>
        </w:rPr>
      </w:pPr>
      <w:r>
        <w:rPr>
          <w:b/>
        </w:rPr>
        <w:lastRenderedPageBreak/>
        <w:t>Literacy 1:1</w:t>
      </w:r>
    </w:p>
    <w:p w:rsidR="0034775B" w:rsidRDefault="0034775B"/>
    <w:p w:rsidR="0034775B" w:rsidRDefault="0034775B">
      <w:r>
        <w:t>Year 7</w:t>
      </w:r>
    </w:p>
    <w:p w:rsidR="0034775B" w:rsidRDefault="0034775B"/>
    <w:p w:rsidR="0034775B" w:rsidRDefault="00EC44C0">
      <w:r w:rsidRPr="00EC44C0">
        <w:drawing>
          <wp:inline distT="0" distB="0" distL="0" distR="0">
            <wp:extent cx="5962650" cy="6000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62650" cy="600075"/>
                    </a:xfrm>
                    <a:prstGeom prst="rect">
                      <a:avLst/>
                    </a:prstGeom>
                    <a:noFill/>
                    <a:ln w="9525">
                      <a:noFill/>
                      <a:miter lim="800000"/>
                      <a:headEnd/>
                      <a:tailEnd/>
                    </a:ln>
                  </pic:spPr>
                </pic:pic>
              </a:graphicData>
            </a:graphic>
          </wp:inline>
        </w:drawing>
      </w:r>
    </w:p>
    <w:p w:rsidR="0034775B" w:rsidRDefault="0034775B"/>
    <w:p w:rsidR="0034775B" w:rsidRDefault="0034775B">
      <w:r>
        <w:t>Year 8</w:t>
      </w:r>
    </w:p>
    <w:p w:rsidR="0034775B" w:rsidRDefault="0034775B"/>
    <w:p w:rsidR="0034775B" w:rsidRDefault="00EC44C0">
      <w:r w:rsidRPr="00EC44C0">
        <w:drawing>
          <wp:inline distT="0" distB="0" distL="0" distR="0">
            <wp:extent cx="5705475" cy="145732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05475" cy="1457325"/>
                    </a:xfrm>
                    <a:prstGeom prst="rect">
                      <a:avLst/>
                    </a:prstGeom>
                    <a:noFill/>
                    <a:ln w="9525">
                      <a:noFill/>
                      <a:miter lim="800000"/>
                      <a:headEnd/>
                      <a:tailEnd/>
                    </a:ln>
                  </pic:spPr>
                </pic:pic>
              </a:graphicData>
            </a:graphic>
          </wp:inline>
        </w:drawing>
      </w:r>
    </w:p>
    <w:p w:rsidR="0034775B" w:rsidRDefault="0034775B"/>
    <w:p w:rsidR="0034775B" w:rsidRDefault="0034775B">
      <w:r>
        <w:t>Year 9</w:t>
      </w:r>
    </w:p>
    <w:p w:rsidR="0034775B" w:rsidRDefault="0034775B"/>
    <w:p w:rsidR="00EC44C0" w:rsidRDefault="00EC44C0">
      <w:r w:rsidRPr="00EC44C0">
        <w:drawing>
          <wp:inline distT="0" distB="0" distL="0" distR="0">
            <wp:extent cx="5705475" cy="1057275"/>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05475" cy="1057275"/>
                    </a:xfrm>
                    <a:prstGeom prst="rect">
                      <a:avLst/>
                    </a:prstGeom>
                    <a:noFill/>
                    <a:ln w="9525">
                      <a:noFill/>
                      <a:miter lim="800000"/>
                      <a:headEnd/>
                      <a:tailEnd/>
                    </a:ln>
                  </pic:spPr>
                </pic:pic>
              </a:graphicData>
            </a:graphic>
          </wp:inline>
        </w:drawing>
      </w:r>
    </w:p>
    <w:p w:rsidR="0034775B" w:rsidRDefault="0034775B">
      <w:pPr>
        <w:rPr>
          <w:b/>
        </w:rPr>
      </w:pPr>
      <w:r>
        <w:rPr>
          <w:b/>
        </w:rPr>
        <w:br w:type="page"/>
      </w:r>
    </w:p>
    <w:p w:rsidR="00CE75C8" w:rsidRPr="00BF132D" w:rsidRDefault="00CE75C8" w:rsidP="00CE75C8">
      <w:pPr>
        <w:rPr>
          <w:b/>
        </w:rPr>
      </w:pPr>
      <w:r w:rsidRPr="00BF132D">
        <w:rPr>
          <w:b/>
        </w:rPr>
        <w:lastRenderedPageBreak/>
        <w:t xml:space="preserve">Numeracy </w:t>
      </w:r>
      <w:r w:rsidR="00916F5C">
        <w:rPr>
          <w:b/>
        </w:rPr>
        <w:t>groups</w:t>
      </w:r>
    </w:p>
    <w:p w:rsidR="00CE75C8" w:rsidRDefault="00CE75C8" w:rsidP="00CE75C8">
      <w:r>
        <w:t xml:space="preserve">The score of all but </w:t>
      </w:r>
      <w:r w:rsidR="00916F5C">
        <w:t>ten of the 31</w:t>
      </w:r>
      <w:r>
        <w:t xml:space="preserve"> students improved.  The average increase was </w:t>
      </w:r>
      <w:r w:rsidR="00916F5C">
        <w:t>7</w:t>
      </w:r>
      <w:r>
        <w:t>.3 percentage points.</w:t>
      </w:r>
    </w:p>
    <w:p w:rsidR="00CE75C8" w:rsidRDefault="004124F1" w:rsidP="00CE75C8">
      <w:r w:rsidRPr="004124F1">
        <w:rPr>
          <w:noProof/>
          <w:lang w:eastAsia="en-GB"/>
        </w:rPr>
        <w:drawing>
          <wp:inline distT="0" distB="0" distL="0" distR="0">
            <wp:extent cx="3448050" cy="6429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48050" cy="6429375"/>
                    </a:xfrm>
                    <a:prstGeom prst="rect">
                      <a:avLst/>
                    </a:prstGeom>
                    <a:noFill/>
                    <a:ln w="9525">
                      <a:noFill/>
                      <a:miter lim="800000"/>
                      <a:headEnd/>
                      <a:tailEnd/>
                    </a:ln>
                  </pic:spPr>
                </pic:pic>
              </a:graphicData>
            </a:graphic>
          </wp:inline>
        </w:drawing>
      </w:r>
    </w:p>
    <w:p w:rsidR="00CE75C8" w:rsidRDefault="00CE75C8" w:rsidP="00CE75C8">
      <w:r>
        <w:br w:type="page"/>
      </w:r>
    </w:p>
    <w:p w:rsidR="0034775B" w:rsidRPr="0034775B" w:rsidRDefault="0034775B">
      <w:pPr>
        <w:rPr>
          <w:b/>
        </w:rPr>
      </w:pPr>
      <w:r w:rsidRPr="0034775B">
        <w:rPr>
          <w:b/>
        </w:rPr>
        <w:lastRenderedPageBreak/>
        <w:t>Numeracy 1:1</w:t>
      </w:r>
    </w:p>
    <w:p w:rsidR="0034775B" w:rsidRDefault="0034775B"/>
    <w:p w:rsidR="0034775B" w:rsidRDefault="0034775B">
      <w:r>
        <w:t>Year 7</w:t>
      </w:r>
    </w:p>
    <w:p w:rsidR="0034775B" w:rsidRDefault="0034775B"/>
    <w:p w:rsidR="0034775B" w:rsidRDefault="0034775B">
      <w:r w:rsidRPr="0034775B">
        <w:rPr>
          <w:noProof/>
          <w:lang w:eastAsia="en-GB"/>
        </w:rPr>
        <w:drawing>
          <wp:inline distT="0" distB="0" distL="0" distR="0">
            <wp:extent cx="371475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14750" cy="657225"/>
                    </a:xfrm>
                    <a:prstGeom prst="rect">
                      <a:avLst/>
                    </a:prstGeom>
                    <a:noFill/>
                    <a:ln w="9525">
                      <a:noFill/>
                      <a:miter lim="800000"/>
                      <a:headEnd/>
                      <a:tailEnd/>
                    </a:ln>
                  </pic:spPr>
                </pic:pic>
              </a:graphicData>
            </a:graphic>
          </wp:inline>
        </w:drawing>
      </w:r>
    </w:p>
    <w:p w:rsidR="0034775B" w:rsidRDefault="0034775B"/>
    <w:p w:rsidR="0034775B" w:rsidRDefault="0034775B">
      <w:r>
        <w:t>Year 8</w:t>
      </w:r>
    </w:p>
    <w:p w:rsidR="0034775B" w:rsidRDefault="0034775B"/>
    <w:p w:rsidR="0034775B" w:rsidRDefault="0034775B">
      <w:r w:rsidRPr="0034775B">
        <w:rPr>
          <w:noProof/>
          <w:lang w:eastAsia="en-GB"/>
        </w:rPr>
        <w:drawing>
          <wp:inline distT="0" distB="0" distL="0" distR="0">
            <wp:extent cx="3714750" cy="1057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14750" cy="1057275"/>
                    </a:xfrm>
                    <a:prstGeom prst="rect">
                      <a:avLst/>
                    </a:prstGeom>
                    <a:noFill/>
                    <a:ln w="9525">
                      <a:noFill/>
                      <a:miter lim="800000"/>
                      <a:headEnd/>
                      <a:tailEnd/>
                    </a:ln>
                  </pic:spPr>
                </pic:pic>
              </a:graphicData>
            </a:graphic>
          </wp:inline>
        </w:drawing>
      </w:r>
    </w:p>
    <w:p w:rsidR="0034775B" w:rsidRDefault="0034775B"/>
    <w:p w:rsidR="0034775B" w:rsidRDefault="0034775B">
      <w:r>
        <w:t>Year 9</w:t>
      </w:r>
    </w:p>
    <w:p w:rsidR="0034775B" w:rsidRDefault="0034775B"/>
    <w:p w:rsidR="0034775B" w:rsidRDefault="0034775B">
      <w:r w:rsidRPr="0034775B">
        <w:rPr>
          <w:noProof/>
          <w:lang w:eastAsia="en-GB"/>
        </w:rPr>
        <w:drawing>
          <wp:inline distT="0" distB="0" distL="0" distR="0">
            <wp:extent cx="3714750" cy="105727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714750" cy="1057275"/>
                    </a:xfrm>
                    <a:prstGeom prst="rect">
                      <a:avLst/>
                    </a:prstGeom>
                    <a:noFill/>
                    <a:ln w="9525">
                      <a:noFill/>
                      <a:miter lim="800000"/>
                      <a:headEnd/>
                      <a:tailEnd/>
                    </a:ln>
                  </pic:spPr>
                </pic:pic>
              </a:graphicData>
            </a:graphic>
          </wp:inline>
        </w:drawing>
      </w:r>
    </w:p>
    <w:p w:rsidR="0034775B" w:rsidRDefault="0034775B">
      <w:r>
        <w:br w:type="page"/>
      </w:r>
    </w:p>
    <w:p w:rsidR="00C952B1" w:rsidRDefault="00CE75C8" w:rsidP="003B0D74">
      <w:r>
        <w:lastRenderedPageBreak/>
        <w:t>Spending in 2017</w:t>
      </w:r>
      <w:r w:rsidR="00C952B1">
        <w:t>-18:</w:t>
      </w:r>
    </w:p>
    <w:p w:rsidR="00C952B1" w:rsidRDefault="00C952B1" w:rsidP="003B0D74"/>
    <w:p w:rsidR="00C952B1" w:rsidRDefault="00C952B1" w:rsidP="003B0D74">
      <w:r>
        <w:t>Following a review of impact, we changed the structure on tuition this year.</w:t>
      </w:r>
    </w:p>
    <w:p w:rsidR="00C952B1" w:rsidRDefault="00C952B1" w:rsidP="003B0D74"/>
    <w:p w:rsidR="00C952B1" w:rsidRPr="00AA24ED" w:rsidRDefault="00C952B1" w:rsidP="003B0D74">
      <w:pPr>
        <w:rPr>
          <w:b/>
        </w:rPr>
      </w:pPr>
      <w:r w:rsidRPr="00AA24ED">
        <w:rPr>
          <w:b/>
        </w:rPr>
        <w:t>English and math</w:t>
      </w:r>
      <w:r w:rsidR="00253C04" w:rsidRPr="00AA24ED">
        <w:rPr>
          <w:b/>
        </w:rPr>
        <w:t>ematics intervention – Year 7</w:t>
      </w:r>
    </w:p>
    <w:p w:rsidR="00C952B1" w:rsidRDefault="00C952B1" w:rsidP="003B0D74">
      <w:r>
        <w:t xml:space="preserve">This is led by the English and mathematics Subject Leaders and delivered by the Senior Learning Support Assistants (Literacy and Numeracy), in lessons and through small group withdrawal.  The programme is focussed on </w:t>
      </w:r>
      <w:r w:rsidRPr="005C0306">
        <w:t>students who made less progress than expected at primary school in English and mathematics</w:t>
      </w:r>
      <w:r>
        <w:t xml:space="preserve"> and on those eligible for Pupil Premium.</w:t>
      </w:r>
    </w:p>
    <w:p w:rsidR="00C952B1" w:rsidRDefault="00C952B1" w:rsidP="003B0D74"/>
    <w:p w:rsidR="00253C04" w:rsidRDefault="00253C04" w:rsidP="003B0D74">
      <w:r>
        <w:t>Three different interventions were run.  The cost per LSA hour is approximately £10.</w:t>
      </w:r>
    </w:p>
    <w:p w:rsidR="00253C04" w:rsidRDefault="00253C04" w:rsidP="003B0D74"/>
    <w:tbl>
      <w:tblPr>
        <w:tblStyle w:val="TableGrid"/>
        <w:tblW w:w="0" w:type="auto"/>
        <w:tblLook w:val="04A0"/>
      </w:tblPr>
      <w:tblGrid>
        <w:gridCol w:w="2346"/>
        <w:gridCol w:w="1560"/>
      </w:tblGrid>
      <w:tr w:rsidR="00253C04" w:rsidRPr="00253C04" w:rsidTr="00253C04">
        <w:tc>
          <w:tcPr>
            <w:tcW w:w="1809" w:type="dxa"/>
          </w:tcPr>
          <w:p w:rsidR="00253C04" w:rsidRPr="00253C04" w:rsidRDefault="00253C04" w:rsidP="003B0D74">
            <w:pPr>
              <w:rPr>
                <w:b/>
              </w:rPr>
            </w:pPr>
            <w:r w:rsidRPr="00253C04">
              <w:rPr>
                <w:b/>
              </w:rPr>
              <w:t>Intervention</w:t>
            </w:r>
          </w:p>
        </w:tc>
        <w:tc>
          <w:tcPr>
            <w:tcW w:w="1560" w:type="dxa"/>
          </w:tcPr>
          <w:p w:rsidR="00253C04" w:rsidRPr="00253C04" w:rsidRDefault="00253C04" w:rsidP="003B0D74">
            <w:pPr>
              <w:rPr>
                <w:b/>
              </w:rPr>
            </w:pPr>
            <w:r w:rsidRPr="00253C04">
              <w:rPr>
                <w:b/>
              </w:rPr>
              <w:t>Cost</w:t>
            </w:r>
          </w:p>
        </w:tc>
      </w:tr>
      <w:tr w:rsidR="00253C04" w:rsidTr="00253C04">
        <w:tc>
          <w:tcPr>
            <w:tcW w:w="1809" w:type="dxa"/>
          </w:tcPr>
          <w:p w:rsidR="00253C04" w:rsidRDefault="00253C04" w:rsidP="003B0D74">
            <w:r>
              <w:t>Literacy catch-up</w:t>
            </w:r>
          </w:p>
        </w:tc>
        <w:tc>
          <w:tcPr>
            <w:tcW w:w="1560" w:type="dxa"/>
          </w:tcPr>
          <w:p w:rsidR="00253C04" w:rsidRDefault="00253C04" w:rsidP="003B0D74">
            <w:r>
              <w:t>£1300</w:t>
            </w:r>
          </w:p>
        </w:tc>
      </w:tr>
      <w:tr w:rsidR="00253C04" w:rsidTr="00253C04">
        <w:tc>
          <w:tcPr>
            <w:tcW w:w="1809" w:type="dxa"/>
          </w:tcPr>
          <w:p w:rsidR="00253C04" w:rsidRDefault="00253C04" w:rsidP="003B0D74">
            <w:r>
              <w:t>Numeracy catch-up</w:t>
            </w:r>
          </w:p>
        </w:tc>
        <w:tc>
          <w:tcPr>
            <w:tcW w:w="1560" w:type="dxa"/>
          </w:tcPr>
          <w:p w:rsidR="00253C04" w:rsidRDefault="00253C04" w:rsidP="003B0D74">
            <w:r>
              <w:t>£3120</w:t>
            </w:r>
          </w:p>
        </w:tc>
      </w:tr>
      <w:tr w:rsidR="00253C04" w:rsidTr="00253C04">
        <w:tc>
          <w:tcPr>
            <w:tcW w:w="1809" w:type="dxa"/>
          </w:tcPr>
          <w:p w:rsidR="00253C04" w:rsidRDefault="00253C04" w:rsidP="003B0D74">
            <w:proofErr w:type="spellStart"/>
            <w:r w:rsidRPr="00253C04">
              <w:t>Acceleread</w:t>
            </w:r>
            <w:proofErr w:type="spellEnd"/>
            <w:r w:rsidRPr="00253C04">
              <w:t>/</w:t>
            </w:r>
            <w:proofErr w:type="spellStart"/>
            <w:r w:rsidRPr="00253C04">
              <w:t>Accelewrite</w:t>
            </w:r>
            <w:proofErr w:type="spellEnd"/>
          </w:p>
        </w:tc>
        <w:tc>
          <w:tcPr>
            <w:tcW w:w="1560" w:type="dxa"/>
          </w:tcPr>
          <w:p w:rsidR="00253C04" w:rsidRDefault="00253C04" w:rsidP="003B0D74">
            <w:r>
              <w:t>£2310</w:t>
            </w:r>
          </w:p>
        </w:tc>
      </w:tr>
      <w:tr w:rsidR="00253C04" w:rsidRPr="00253C04" w:rsidTr="00253C04">
        <w:tc>
          <w:tcPr>
            <w:tcW w:w="1809" w:type="dxa"/>
          </w:tcPr>
          <w:p w:rsidR="00253C04" w:rsidRPr="00253C04" w:rsidRDefault="00253C04" w:rsidP="003B0D74">
            <w:pPr>
              <w:rPr>
                <w:b/>
              </w:rPr>
            </w:pPr>
            <w:r w:rsidRPr="00253C04">
              <w:rPr>
                <w:b/>
              </w:rPr>
              <w:t>Total</w:t>
            </w:r>
          </w:p>
        </w:tc>
        <w:tc>
          <w:tcPr>
            <w:tcW w:w="1560" w:type="dxa"/>
          </w:tcPr>
          <w:p w:rsidR="00253C04" w:rsidRPr="00253C04" w:rsidRDefault="00253C04" w:rsidP="003B0D74">
            <w:pPr>
              <w:rPr>
                <w:b/>
              </w:rPr>
            </w:pPr>
            <w:r w:rsidRPr="00253C04">
              <w:rPr>
                <w:b/>
              </w:rPr>
              <w:t>£6730</w:t>
            </w:r>
          </w:p>
        </w:tc>
      </w:tr>
    </w:tbl>
    <w:p w:rsidR="00253C04" w:rsidRDefault="00253C04" w:rsidP="003B0D74"/>
    <w:p w:rsidR="00035035" w:rsidRDefault="00035035">
      <w:pPr>
        <w:rPr>
          <w:b/>
        </w:rPr>
      </w:pPr>
      <w:r>
        <w:rPr>
          <w:b/>
        </w:rPr>
        <w:br w:type="page"/>
      </w:r>
    </w:p>
    <w:p w:rsidR="00035035" w:rsidRDefault="00035035" w:rsidP="00035035">
      <w:r w:rsidRPr="00E4384E">
        <w:lastRenderedPageBreak/>
        <w:t>The impact of the expenditure on the educational attainment of th</w:t>
      </w:r>
      <w:r>
        <w:t>e pupils</w:t>
      </w:r>
      <w:r w:rsidRPr="00E4384E">
        <w:t>:</w:t>
      </w:r>
    </w:p>
    <w:p w:rsidR="00035035" w:rsidRPr="00E4384E" w:rsidRDefault="00035035" w:rsidP="00035035"/>
    <w:p w:rsidR="00C952B1" w:rsidRPr="00770D83" w:rsidRDefault="00770D83" w:rsidP="003B0D74">
      <w:pPr>
        <w:rPr>
          <w:b/>
        </w:rPr>
      </w:pPr>
      <w:r w:rsidRPr="00770D83">
        <w:rPr>
          <w:b/>
        </w:rPr>
        <w:t>Literacy catch-up</w:t>
      </w:r>
    </w:p>
    <w:p w:rsidR="00770D83" w:rsidRDefault="00770D83" w:rsidP="003B0D74">
      <w:r>
        <w:t>The score of all but one student improved.</w:t>
      </w:r>
      <w:r w:rsidR="00BF132D">
        <w:t xml:space="preserve">  The average increase was 12.5 percentage points</w:t>
      </w:r>
      <w:r>
        <w:t>.</w:t>
      </w:r>
    </w:p>
    <w:tbl>
      <w:tblPr>
        <w:tblW w:w="7275" w:type="dxa"/>
        <w:tblCellMar>
          <w:left w:w="0" w:type="dxa"/>
          <w:right w:w="0" w:type="dxa"/>
        </w:tblCellMar>
        <w:tblLook w:val="04A0"/>
      </w:tblPr>
      <w:tblGrid>
        <w:gridCol w:w="1127"/>
        <w:gridCol w:w="903"/>
        <w:gridCol w:w="992"/>
        <w:gridCol w:w="1701"/>
        <w:gridCol w:w="2552"/>
      </w:tblGrid>
      <w:tr w:rsidR="00770D83" w:rsidRPr="00770D83" w:rsidTr="00AA24E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770D83" w:rsidRPr="00770D83" w:rsidRDefault="00770D83" w:rsidP="00AA24ED">
            <w:pPr>
              <w:jc w:val="center"/>
              <w:rPr>
                <w:rFonts w:eastAsia="Times New Roman" w:cs="Arial"/>
                <w:b/>
                <w:bCs/>
                <w:lang w:eastAsia="en-GB"/>
              </w:rPr>
            </w:pPr>
            <w:r w:rsidRPr="00770D83">
              <w:rPr>
                <w:rFonts w:eastAsia="Times New Roman" w:cs="Arial"/>
                <w:b/>
                <w:bCs/>
                <w:lang w:eastAsia="en-GB"/>
              </w:rPr>
              <w:t>KS2 R+M average</w:t>
            </w:r>
          </w:p>
        </w:tc>
        <w:tc>
          <w:tcPr>
            <w:tcW w:w="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70D83" w:rsidRPr="00770D83" w:rsidRDefault="00770D83" w:rsidP="00AA24ED">
            <w:pPr>
              <w:jc w:val="center"/>
              <w:rPr>
                <w:rFonts w:eastAsia="Times New Roman" w:cs="Arial"/>
                <w:b/>
                <w:bCs/>
                <w:lang w:eastAsia="en-GB"/>
              </w:rPr>
            </w:pPr>
            <w:r w:rsidRPr="00770D83">
              <w:rPr>
                <w:rFonts w:eastAsia="Times New Roman" w:cs="Arial"/>
                <w:b/>
                <w:bCs/>
                <w:lang w:eastAsia="en-GB"/>
              </w:rPr>
              <w:t>Input Data %</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70D83" w:rsidRPr="00770D83" w:rsidRDefault="00770D83" w:rsidP="00AA24ED">
            <w:pPr>
              <w:jc w:val="center"/>
              <w:rPr>
                <w:rFonts w:eastAsia="Times New Roman" w:cs="Arial"/>
                <w:b/>
                <w:bCs/>
                <w:lang w:eastAsia="en-GB"/>
              </w:rPr>
            </w:pPr>
            <w:r w:rsidRPr="00770D83">
              <w:rPr>
                <w:rFonts w:eastAsia="Times New Roman" w:cs="Arial"/>
                <w:b/>
                <w:bCs/>
                <w:lang w:eastAsia="en-GB"/>
              </w:rPr>
              <w:t>Output Data %</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70D83" w:rsidRPr="00770D83" w:rsidRDefault="00770D83" w:rsidP="00AA24ED">
            <w:pPr>
              <w:jc w:val="center"/>
              <w:rPr>
                <w:rFonts w:eastAsia="Times New Roman" w:cs="Arial"/>
                <w:b/>
                <w:bCs/>
                <w:lang w:eastAsia="en-GB"/>
              </w:rPr>
            </w:pPr>
            <w:r w:rsidRPr="00770D83">
              <w:rPr>
                <w:rFonts w:eastAsia="Times New Roman" w:cs="Arial"/>
                <w:b/>
                <w:bCs/>
                <w:lang w:eastAsia="en-GB"/>
              </w:rPr>
              <w:t>Difference %</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70D83" w:rsidRPr="00770D83" w:rsidRDefault="00770D83" w:rsidP="00AA24ED">
            <w:pPr>
              <w:jc w:val="center"/>
              <w:rPr>
                <w:rFonts w:eastAsia="Times New Roman" w:cs="Arial"/>
                <w:b/>
                <w:bCs/>
                <w:lang w:eastAsia="en-GB"/>
              </w:rPr>
            </w:pPr>
            <w:r w:rsidRPr="00770D83">
              <w:rPr>
                <w:rFonts w:eastAsia="Times New Roman" w:cs="Arial"/>
                <w:b/>
                <w:bCs/>
                <w:lang w:eastAsia="en-GB"/>
              </w:rPr>
              <w:t>Attendance (/10)</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97.5</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81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102.5</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76</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83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7</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7</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100.5</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73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101.5</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77</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85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6</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101</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50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69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19</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96.5</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65</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50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99.5</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78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84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6</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8</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99</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79</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770D83" w:rsidRPr="00770D83" w:rsidRDefault="00770D83" w:rsidP="00770D83">
            <w:pPr>
              <w:jc w:val="center"/>
              <w:rPr>
                <w:rFonts w:eastAsia="Times New Roman" w:cs="Arial"/>
                <w:color w:val="000000"/>
                <w:lang w:eastAsia="en-GB"/>
              </w:rPr>
            </w:pPr>
            <w:r w:rsidRPr="00770D83">
              <w:rPr>
                <w:rFonts w:eastAsia="Times New Roman" w:cs="Arial"/>
                <w:color w:val="000000"/>
                <w:lang w:eastAsia="en-GB"/>
              </w:rPr>
              <w:t>90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91</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57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7</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100</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75</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23</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101</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63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86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23</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10</w:t>
            </w:r>
          </w:p>
        </w:tc>
      </w:tr>
      <w:tr w:rsidR="00770D83" w:rsidRPr="00770D83" w:rsidTr="00770D8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99</w:t>
            </w: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61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29</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70D83" w:rsidRPr="00770D83" w:rsidRDefault="00770D83" w:rsidP="00770D83">
            <w:pPr>
              <w:jc w:val="center"/>
              <w:rPr>
                <w:rFonts w:eastAsia="Times New Roman" w:cs="Arial"/>
                <w:lang w:eastAsia="en-GB"/>
              </w:rPr>
            </w:pPr>
            <w:r w:rsidRPr="00770D83">
              <w:rPr>
                <w:rFonts w:eastAsia="Times New Roman" w:cs="Arial"/>
                <w:lang w:eastAsia="en-GB"/>
              </w:rPr>
              <w:t>9</w:t>
            </w:r>
          </w:p>
        </w:tc>
      </w:tr>
    </w:tbl>
    <w:p w:rsidR="00770D83" w:rsidRDefault="00770D83" w:rsidP="003B0D74"/>
    <w:p w:rsidR="00035035" w:rsidRDefault="00035035">
      <w:pPr>
        <w:rPr>
          <w:b/>
        </w:rPr>
      </w:pPr>
      <w:r>
        <w:rPr>
          <w:b/>
        </w:rPr>
        <w:br w:type="page"/>
      </w:r>
    </w:p>
    <w:p w:rsidR="00C952B1" w:rsidRPr="00BF132D" w:rsidRDefault="00770D83" w:rsidP="003B0D74">
      <w:pPr>
        <w:rPr>
          <w:b/>
        </w:rPr>
      </w:pPr>
      <w:r w:rsidRPr="00BF132D">
        <w:rPr>
          <w:b/>
        </w:rPr>
        <w:lastRenderedPageBreak/>
        <w:t>Numeracy catch-up</w:t>
      </w:r>
    </w:p>
    <w:p w:rsidR="00770D83" w:rsidRDefault="00BF132D" w:rsidP="003B0D74">
      <w:r>
        <w:t>The score of all but two students improved.  The average increase was 16.3 percentage points.</w:t>
      </w:r>
    </w:p>
    <w:tbl>
      <w:tblPr>
        <w:tblW w:w="7604" w:type="dxa"/>
        <w:tblCellMar>
          <w:left w:w="0" w:type="dxa"/>
          <w:right w:w="0" w:type="dxa"/>
        </w:tblCellMar>
        <w:tblLook w:val="04A0"/>
      </w:tblPr>
      <w:tblGrid>
        <w:gridCol w:w="1658"/>
        <w:gridCol w:w="1318"/>
        <w:gridCol w:w="1526"/>
        <w:gridCol w:w="1454"/>
        <w:gridCol w:w="1648"/>
      </w:tblGrid>
      <w:tr w:rsidR="00BF132D" w:rsidRPr="00770D83" w:rsidTr="00AA24E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AA24ED">
            <w:pPr>
              <w:jc w:val="center"/>
              <w:rPr>
                <w:rFonts w:eastAsia="Times New Roman" w:cs="Arial"/>
                <w:b/>
                <w:bCs/>
                <w:lang w:eastAsia="en-GB"/>
              </w:rPr>
            </w:pPr>
            <w:r w:rsidRPr="00BF132D">
              <w:rPr>
                <w:rFonts w:eastAsia="Times New Roman" w:cs="Arial"/>
                <w:b/>
                <w:bCs/>
                <w:lang w:eastAsia="en-GB"/>
              </w:rPr>
              <w:t>KS2 R+M average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AA24ED">
            <w:pPr>
              <w:jc w:val="center"/>
              <w:rPr>
                <w:rFonts w:eastAsia="Times New Roman" w:cs="Arial"/>
                <w:b/>
                <w:bCs/>
                <w:lang w:eastAsia="en-GB"/>
              </w:rPr>
            </w:pPr>
            <w:r w:rsidRPr="00BF132D">
              <w:rPr>
                <w:rFonts w:eastAsia="Times New Roman" w:cs="Arial"/>
                <w:b/>
                <w:bCs/>
                <w:lang w:eastAsia="en-GB"/>
              </w:rPr>
              <w:t>Input data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AA24ED">
            <w:pPr>
              <w:jc w:val="center"/>
              <w:rPr>
                <w:rFonts w:eastAsia="Times New Roman" w:cs="Arial"/>
                <w:b/>
                <w:bCs/>
                <w:lang w:eastAsia="en-GB"/>
              </w:rPr>
            </w:pPr>
            <w:r w:rsidRPr="00BF132D">
              <w:rPr>
                <w:rFonts w:eastAsia="Times New Roman" w:cs="Arial"/>
                <w:b/>
                <w:bCs/>
                <w:lang w:eastAsia="en-GB"/>
              </w:rPr>
              <w:t>Output data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AA24ED">
            <w:pPr>
              <w:jc w:val="center"/>
              <w:rPr>
                <w:rFonts w:eastAsia="Times New Roman" w:cs="Arial"/>
                <w:b/>
                <w:bCs/>
                <w:lang w:eastAsia="en-GB"/>
              </w:rPr>
            </w:pPr>
            <w:r w:rsidRPr="00BF132D">
              <w:rPr>
                <w:rFonts w:eastAsia="Times New Roman" w:cs="Arial"/>
                <w:b/>
                <w:bCs/>
                <w:lang w:eastAsia="en-GB"/>
              </w:rPr>
              <w:t>Difference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AA24ED">
            <w:pPr>
              <w:jc w:val="center"/>
              <w:rPr>
                <w:rFonts w:eastAsia="Times New Roman" w:cs="Arial"/>
                <w:b/>
                <w:bCs/>
                <w:lang w:eastAsia="en-GB"/>
              </w:rPr>
            </w:pPr>
            <w:r w:rsidRPr="00BF132D">
              <w:rPr>
                <w:rFonts w:eastAsia="Times New Roman" w:cs="Arial"/>
                <w:b/>
                <w:bCs/>
                <w:lang w:eastAsia="en-GB"/>
              </w:rPr>
              <w:t>Attendance(/6)</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46.88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29.13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40.63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22.38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4</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53.13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28.88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34.38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23.63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57.81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8.19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100.5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76.56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15.44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57.81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16.19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53.13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17.88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4</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48.44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19.56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65.63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87.5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15.63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8.38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29.50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68.75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18.25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79.69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-3.69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3</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34.38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2.63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22.44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26.00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17.19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29.81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w:t>
            </w:r>
          </w:p>
        </w:tc>
      </w:tr>
      <w:tr w:rsidR="00BF132D" w:rsidRPr="00770D83" w:rsidTr="00BF13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54.69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F132D" w:rsidRPr="00BF132D" w:rsidRDefault="00BF132D" w:rsidP="00770D83">
            <w:pPr>
              <w:jc w:val="center"/>
              <w:rPr>
                <w:rFonts w:eastAsia="Times New Roman" w:cs="Arial"/>
                <w:lang w:eastAsia="en-GB"/>
              </w:rPr>
            </w:pPr>
            <w:r w:rsidRPr="00BF132D">
              <w:rPr>
                <w:rFonts w:eastAsia="Times New Roman" w:cs="Arial"/>
                <w:lang w:eastAsia="en-GB"/>
              </w:rPr>
              <w:t>6</w:t>
            </w:r>
          </w:p>
        </w:tc>
      </w:tr>
    </w:tbl>
    <w:p w:rsidR="00770D83" w:rsidRDefault="00770D83" w:rsidP="003B0D74">
      <w:r>
        <w:t>In addition, small group work was done with six students within their mathematics lessons.</w:t>
      </w:r>
    </w:p>
    <w:p w:rsidR="00BF132D" w:rsidRDefault="00BF132D" w:rsidP="003B0D74"/>
    <w:p w:rsidR="00BF132D" w:rsidRDefault="00BF132D">
      <w:r>
        <w:br w:type="page"/>
      </w:r>
    </w:p>
    <w:p w:rsidR="00BF132D" w:rsidRPr="00AA24ED" w:rsidRDefault="00BF132D" w:rsidP="003B0D74">
      <w:pPr>
        <w:rPr>
          <w:b/>
        </w:rPr>
      </w:pPr>
      <w:proofErr w:type="spellStart"/>
      <w:r w:rsidRPr="00AA24ED">
        <w:rPr>
          <w:b/>
        </w:rPr>
        <w:lastRenderedPageBreak/>
        <w:t>Acceleread</w:t>
      </w:r>
      <w:proofErr w:type="spellEnd"/>
      <w:r w:rsidRPr="00AA24ED">
        <w:rPr>
          <w:b/>
        </w:rPr>
        <w:t>/</w:t>
      </w:r>
      <w:proofErr w:type="spellStart"/>
      <w:r w:rsidRPr="00AA24ED">
        <w:rPr>
          <w:b/>
        </w:rPr>
        <w:t>Accelewrite</w:t>
      </w:r>
      <w:proofErr w:type="spellEnd"/>
    </w:p>
    <w:p w:rsidR="00BF132D" w:rsidRDefault="00AA24ED" w:rsidP="003B0D74">
      <w:r>
        <w:t>The score of all but three students improved.  The average increase was 10.8 months.</w:t>
      </w:r>
    </w:p>
    <w:tbl>
      <w:tblPr>
        <w:tblW w:w="10393" w:type="dxa"/>
        <w:tblCellMar>
          <w:left w:w="0" w:type="dxa"/>
          <w:right w:w="0" w:type="dxa"/>
        </w:tblCellMar>
        <w:tblLook w:val="04A0"/>
      </w:tblPr>
      <w:tblGrid>
        <w:gridCol w:w="1625"/>
        <w:gridCol w:w="2444"/>
        <w:gridCol w:w="3255"/>
        <w:gridCol w:w="1295"/>
        <w:gridCol w:w="1774"/>
      </w:tblGrid>
      <w:tr w:rsidR="00BF132D" w:rsidRPr="00BF132D" w:rsidTr="00AA24E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jc w:val="center"/>
              <w:rPr>
                <w:rFonts w:eastAsia="Times New Roman" w:cs="Arial"/>
                <w:b/>
                <w:bCs/>
                <w:lang w:eastAsia="en-GB"/>
              </w:rPr>
            </w:pPr>
            <w:r w:rsidRPr="00BF132D">
              <w:rPr>
                <w:rFonts w:eastAsia="Times New Roman" w:cs="Arial"/>
                <w:b/>
                <w:bCs/>
                <w:lang w:eastAsia="en-GB"/>
              </w:rPr>
              <w:t>KS2 R+M average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jc w:val="center"/>
              <w:rPr>
                <w:rFonts w:eastAsia="Times New Roman" w:cs="Arial"/>
                <w:b/>
                <w:bCs/>
                <w:lang w:eastAsia="en-GB"/>
              </w:rPr>
            </w:pPr>
            <w:r w:rsidRPr="00BF132D">
              <w:rPr>
                <w:rFonts w:eastAsia="Times New Roman" w:cs="Arial"/>
                <w:b/>
                <w:bCs/>
                <w:lang w:eastAsia="en-GB"/>
              </w:rPr>
              <w:t>Input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jc w:val="center"/>
              <w:rPr>
                <w:rFonts w:eastAsia="Times New Roman" w:cs="Arial"/>
                <w:b/>
                <w:bCs/>
                <w:lang w:eastAsia="en-GB"/>
              </w:rPr>
            </w:pPr>
            <w:r w:rsidRPr="00BF132D">
              <w:rPr>
                <w:rFonts w:eastAsia="Times New Roman" w:cs="Arial"/>
                <w:b/>
                <w:bCs/>
                <w:lang w:eastAsia="en-GB"/>
              </w:rPr>
              <w:t>Output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jc w:val="center"/>
              <w:rPr>
                <w:rFonts w:eastAsia="Times New Roman" w:cs="Arial"/>
                <w:b/>
                <w:bCs/>
                <w:lang w:eastAsia="en-GB"/>
              </w:rPr>
            </w:pPr>
            <w:r w:rsidRPr="00BF132D">
              <w:rPr>
                <w:rFonts w:eastAsia="Times New Roman" w:cs="Arial"/>
                <w:b/>
                <w:bCs/>
                <w:lang w:eastAsia="en-GB"/>
              </w:rPr>
              <w:t>Attendance</w:t>
            </w:r>
          </w:p>
        </w:tc>
        <w:tc>
          <w:tcPr>
            <w:tcW w:w="17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jc w:val="center"/>
              <w:rPr>
                <w:rFonts w:eastAsia="Times New Roman" w:cs="Arial"/>
                <w:b/>
                <w:bCs/>
                <w:lang w:eastAsia="en-GB"/>
              </w:rPr>
            </w:pPr>
            <w:r w:rsidRPr="00BF132D">
              <w:rPr>
                <w:rFonts w:eastAsia="Times New Roman" w:cs="Arial"/>
                <w:b/>
                <w:bCs/>
                <w:lang w:eastAsia="en-GB"/>
              </w:rPr>
              <w:t>Difference</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9:7 (7:4 at Pioneers)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8:10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15 weeks </w:t>
            </w:r>
            <w:r w:rsidR="00AA24ED">
              <w:rPr>
                <w:rFonts w:eastAsia="Times New Roman" w:cs="Arial"/>
                <w:lang w:eastAsia="en-GB"/>
              </w:rPr>
              <w:br/>
            </w:r>
            <w:r w:rsidRPr="00BF132D">
              <w:rPr>
                <w:rFonts w:eastAsia="Times New Roman" w:cs="Arial"/>
                <w:lang w:eastAsia="en-GB"/>
              </w:rPr>
              <w:t>(10 + 5)</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Decrease of </w:t>
            </w:r>
            <w:r w:rsidR="00AA24ED">
              <w:rPr>
                <w:rFonts w:eastAsia="Times New Roman" w:cs="Arial"/>
                <w:lang w:eastAsia="en-GB"/>
              </w:rPr>
              <w:br/>
            </w:r>
            <w:r w:rsidRPr="00BF132D">
              <w:rPr>
                <w:rFonts w:eastAsia="Times New Roman" w:cs="Arial"/>
                <w:lang w:eastAsia="en-GB"/>
              </w:rPr>
              <w:t>9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87.5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6:10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Increase of 2 years </w:t>
            </w:r>
            <w:r w:rsidR="00AA24ED">
              <w:rPr>
                <w:rFonts w:eastAsia="Times New Roman" w:cs="Arial"/>
                <w:lang w:eastAsia="en-GB"/>
              </w:rPr>
              <w:br/>
            </w:r>
            <w:r w:rsidRPr="00BF132D">
              <w:rPr>
                <w:rFonts w:eastAsia="Times New Roman" w:cs="Arial"/>
                <w:lang w:eastAsia="en-GB"/>
              </w:rPr>
              <w:t>6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10:10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Above chronological age. Spelling age: 12:01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Increase of 1 year </w:t>
            </w:r>
            <w:r w:rsidR="00AA24ED">
              <w:rPr>
                <w:rFonts w:eastAsia="Times New Roman" w:cs="Arial"/>
                <w:lang w:eastAsia="en-GB"/>
              </w:rPr>
              <w:br/>
            </w:r>
            <w:r w:rsidRPr="00BF132D">
              <w:rPr>
                <w:rFonts w:eastAsia="Times New Roman" w:cs="Arial"/>
                <w:lang w:eastAsia="en-GB"/>
              </w:rPr>
              <w:t>3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Spelling age: 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9:10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Increase of </w:t>
            </w:r>
            <w:r w:rsidR="00AA24ED">
              <w:rPr>
                <w:rFonts w:eastAsia="Times New Roman" w:cs="Arial"/>
                <w:lang w:eastAsia="en-GB"/>
              </w:rPr>
              <w:br/>
            </w:r>
            <w:r w:rsidRPr="00BF132D">
              <w:rPr>
                <w:rFonts w:eastAsia="Times New Roman" w:cs="Arial"/>
                <w:lang w:eastAsia="en-GB"/>
              </w:rPr>
              <w:t>3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9:10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9:10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No change</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91.5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Increase of 1 year </w:t>
            </w:r>
            <w:r w:rsidR="00AA24ED">
              <w:rPr>
                <w:rFonts w:eastAsia="Times New Roman" w:cs="Arial"/>
                <w:lang w:eastAsia="en-GB"/>
              </w:rPr>
              <w:br/>
            </w:r>
            <w:r w:rsidRPr="00BF132D">
              <w:rPr>
                <w:rFonts w:eastAsia="Times New Roman" w:cs="Arial"/>
                <w:lang w:eastAsia="en-GB"/>
              </w:rPr>
              <w:t>5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88.5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F132D" w:rsidRPr="00BF132D" w:rsidRDefault="00BF132D" w:rsidP="00BF132D">
            <w:pPr>
              <w:rPr>
                <w:rFonts w:eastAsia="Times New Roman" w:cs="Arial"/>
                <w:color w:val="333333"/>
                <w:lang w:eastAsia="en-GB"/>
              </w:rPr>
            </w:pPr>
            <w:r w:rsidRPr="00BF132D">
              <w:rPr>
                <w:rFonts w:eastAsia="Times New Roman" w:cs="Arial"/>
                <w:color w:val="333333"/>
                <w:lang w:eastAsia="en-GB"/>
              </w:rPr>
              <w:t>Spelling age:9:0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No change</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92.5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8:8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F132D" w:rsidRPr="00BF132D" w:rsidRDefault="00BF132D" w:rsidP="00BF132D">
            <w:pPr>
              <w:rPr>
                <w:rFonts w:eastAsia="Times New Roman" w:cs="Arial"/>
                <w:color w:val="333333"/>
                <w:lang w:eastAsia="en-GB"/>
              </w:rPr>
            </w:pPr>
            <w:r w:rsidRPr="00BF132D">
              <w:rPr>
                <w:rFonts w:eastAsia="Times New Roman" w:cs="Arial"/>
                <w:color w:val="333333"/>
                <w:lang w:eastAsia="en-GB"/>
              </w:rPr>
              <w:t>Spelling age:10:10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Increase of 2 years </w:t>
            </w:r>
            <w:r w:rsidR="00AA24ED">
              <w:rPr>
                <w:rFonts w:eastAsia="Times New Roman" w:cs="Arial"/>
                <w:lang w:eastAsia="en-GB"/>
              </w:rPr>
              <w:br/>
            </w:r>
            <w:r w:rsidRPr="00BF132D">
              <w:rPr>
                <w:rFonts w:eastAsia="Times New Roman" w:cs="Arial"/>
                <w:lang w:eastAsia="en-GB"/>
              </w:rPr>
              <w:t>2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10:1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11:7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Increase 1 year </w:t>
            </w:r>
            <w:r w:rsidR="00AA24ED">
              <w:rPr>
                <w:rFonts w:eastAsia="Times New Roman" w:cs="Arial"/>
                <w:lang w:eastAsia="en-GB"/>
              </w:rPr>
              <w:br/>
            </w:r>
            <w:r w:rsidRPr="00BF132D">
              <w:rPr>
                <w:rFonts w:eastAsia="Times New Roman" w:cs="Arial"/>
                <w:lang w:eastAsia="en-GB"/>
              </w:rPr>
              <w:t>6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9:11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Above chronological age. Spelling 12:07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Increase 2 years </w:t>
            </w:r>
            <w:r w:rsidR="00AA24ED">
              <w:rPr>
                <w:rFonts w:eastAsia="Times New Roman" w:cs="Arial"/>
                <w:lang w:eastAsia="en-GB"/>
              </w:rPr>
              <w:br/>
            </w:r>
            <w:r w:rsidRPr="00BF132D">
              <w:rPr>
                <w:rFonts w:eastAsia="Times New Roman" w:cs="Arial"/>
                <w:lang w:eastAsia="en-GB"/>
              </w:rPr>
              <w:t>6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Reading age: 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13:7/ Reading 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16 weeks </w:t>
            </w:r>
            <w:r w:rsidR="00AA24ED">
              <w:rPr>
                <w:rFonts w:eastAsia="Times New Roman" w:cs="Arial"/>
                <w:lang w:eastAsia="en-GB"/>
              </w:rPr>
              <w:br/>
            </w:r>
            <w:r w:rsidRPr="00BF132D">
              <w:rPr>
                <w:rFonts w:eastAsia="Times New Roman" w:cs="Arial"/>
                <w:lang w:eastAsia="en-GB"/>
              </w:rPr>
              <w:t>(3 + 3 + 10)</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Decrease of </w:t>
            </w:r>
            <w:r w:rsidR="00AA24ED">
              <w:rPr>
                <w:rFonts w:eastAsia="Times New Roman" w:cs="Arial"/>
                <w:lang w:eastAsia="en-GB"/>
              </w:rPr>
              <w:br/>
            </w:r>
            <w:r w:rsidRPr="00BF132D">
              <w:rPr>
                <w:rFonts w:eastAsia="Times New Roman" w:cs="Arial"/>
                <w:lang w:eastAsia="en-GB"/>
              </w:rPr>
              <w:t>6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Reading age: 10:3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98.5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Decrease of </w:t>
            </w:r>
            <w:r w:rsidR="00AA24ED">
              <w:rPr>
                <w:rFonts w:eastAsia="Times New Roman" w:cs="Arial"/>
                <w:lang w:eastAsia="en-GB"/>
              </w:rPr>
              <w:br/>
            </w:r>
            <w:r w:rsidRPr="00BF132D">
              <w:rPr>
                <w:rFonts w:eastAsia="Times New Roman" w:cs="Arial"/>
                <w:lang w:eastAsia="en-GB"/>
              </w:rPr>
              <w:t>3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F132D" w:rsidRPr="00BF132D" w:rsidRDefault="00BF132D" w:rsidP="00BF132D">
            <w:pPr>
              <w:rPr>
                <w:rFonts w:eastAsia="Times New Roman" w:cs="Arial"/>
                <w:lang w:eastAsia="en-GB"/>
              </w:rPr>
            </w:pP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88.5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9:11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Above chronological age. Spelling age: 12:01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AA24ED" w:rsidP="00BF132D">
            <w:pPr>
              <w:rPr>
                <w:rFonts w:eastAsia="Times New Roman" w:cs="Arial"/>
                <w:lang w:eastAsia="en-GB"/>
              </w:rPr>
            </w:pPr>
            <w:r>
              <w:rPr>
                <w:rFonts w:eastAsia="Times New Roman" w:cs="Arial"/>
                <w:lang w:eastAsia="en-GB"/>
              </w:rPr>
              <w:t>Increase of 2 years</w:t>
            </w:r>
            <w:r>
              <w:rPr>
                <w:rFonts w:eastAsia="Times New Roman" w:cs="Arial"/>
                <w:lang w:eastAsia="en-GB"/>
              </w:rPr>
              <w:br/>
            </w:r>
            <w:r w:rsidR="00BF132D" w:rsidRPr="00BF132D">
              <w:rPr>
                <w:rFonts w:eastAsia="Times New Roman" w:cs="Arial"/>
                <w:lang w:eastAsia="en-GB"/>
              </w:rPr>
              <w:t>2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11:4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12:1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15 weeks </w:t>
            </w:r>
            <w:r w:rsidR="00AA24ED">
              <w:rPr>
                <w:rFonts w:eastAsia="Times New Roman" w:cs="Arial"/>
                <w:lang w:eastAsia="en-GB"/>
              </w:rPr>
              <w:br/>
            </w:r>
            <w:r w:rsidRPr="00BF132D">
              <w:rPr>
                <w:rFonts w:eastAsia="Times New Roman" w:cs="Arial"/>
                <w:lang w:eastAsia="en-GB"/>
              </w:rPr>
              <w:t>(10 + 5)</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Increase of </w:t>
            </w:r>
            <w:r w:rsidR="00AA24ED">
              <w:rPr>
                <w:rFonts w:eastAsia="Times New Roman" w:cs="Arial"/>
                <w:lang w:eastAsia="en-GB"/>
              </w:rPr>
              <w:br/>
            </w:r>
            <w:r w:rsidRPr="00BF132D">
              <w:rPr>
                <w:rFonts w:eastAsia="Times New Roman" w:cs="Arial"/>
                <w:lang w:eastAsia="en-GB"/>
              </w:rPr>
              <w:t>9 months</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10:10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Increase of </w:t>
            </w:r>
            <w:r w:rsidR="00AA24ED">
              <w:rPr>
                <w:rFonts w:eastAsia="Times New Roman" w:cs="Arial"/>
                <w:lang w:eastAsia="en-GB"/>
              </w:rPr>
              <w:br/>
            </w:r>
            <w:r w:rsidRPr="00BF132D">
              <w:rPr>
                <w:rFonts w:eastAsia="Times New Roman" w:cs="Arial"/>
                <w:lang w:eastAsia="en-GB"/>
              </w:rPr>
              <w:t>1 year</w:t>
            </w: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Reading age: 9:11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Above chronological 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10 weeks</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p>
        </w:tc>
      </w:tr>
      <w:tr w:rsidR="00BF132D" w:rsidRPr="00BF132D" w:rsidTr="00AA24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Spelling age: 7:4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Spelling age 7:10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15 weeks </w:t>
            </w:r>
            <w:r w:rsidR="00AA24ED">
              <w:rPr>
                <w:rFonts w:eastAsia="Times New Roman" w:cs="Arial"/>
                <w:lang w:eastAsia="en-GB"/>
              </w:rPr>
              <w:br/>
            </w:r>
            <w:r w:rsidRPr="00BF132D">
              <w:rPr>
                <w:rFonts w:eastAsia="Times New Roman" w:cs="Arial"/>
                <w:lang w:eastAsia="en-GB"/>
              </w:rPr>
              <w:t>(10 + 5)</w:t>
            </w:r>
          </w:p>
        </w:tc>
        <w:tc>
          <w:tcPr>
            <w:tcW w:w="1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32D" w:rsidRPr="00BF132D" w:rsidRDefault="00BF132D" w:rsidP="00BF132D">
            <w:pPr>
              <w:rPr>
                <w:rFonts w:eastAsia="Times New Roman" w:cs="Arial"/>
                <w:lang w:eastAsia="en-GB"/>
              </w:rPr>
            </w:pPr>
            <w:r w:rsidRPr="00BF132D">
              <w:rPr>
                <w:rFonts w:eastAsia="Times New Roman" w:cs="Arial"/>
                <w:lang w:eastAsia="en-GB"/>
              </w:rPr>
              <w:t xml:space="preserve">Increase of </w:t>
            </w:r>
            <w:r w:rsidR="00AA24ED">
              <w:rPr>
                <w:rFonts w:eastAsia="Times New Roman" w:cs="Arial"/>
                <w:lang w:eastAsia="en-GB"/>
              </w:rPr>
              <w:br/>
            </w:r>
            <w:r w:rsidRPr="00BF132D">
              <w:rPr>
                <w:rFonts w:eastAsia="Times New Roman" w:cs="Arial"/>
                <w:lang w:eastAsia="en-GB"/>
              </w:rPr>
              <w:t>6 months</w:t>
            </w:r>
          </w:p>
        </w:tc>
      </w:tr>
    </w:tbl>
    <w:p w:rsidR="00BF132D" w:rsidRPr="00C952B1" w:rsidRDefault="00BF132D" w:rsidP="003B0D74"/>
    <w:p w:rsidR="00C952B1" w:rsidRDefault="00C952B1">
      <w:r>
        <w:br w:type="page"/>
      </w:r>
    </w:p>
    <w:p w:rsidR="001265A8" w:rsidRDefault="001265A8" w:rsidP="001265A8">
      <w:r>
        <w:lastRenderedPageBreak/>
        <w:t>Spending in 2016-17:</w:t>
      </w:r>
    </w:p>
    <w:p w:rsidR="001265A8" w:rsidRDefault="001265A8" w:rsidP="001265A8"/>
    <w:p w:rsidR="001265A8" w:rsidRPr="008C0B94" w:rsidRDefault="001265A8" w:rsidP="001265A8">
      <w:r w:rsidRPr="008C0B94">
        <w:t>We continued the revised structure of the tuition implemented in 2015-16.</w:t>
      </w:r>
    </w:p>
    <w:p w:rsidR="001265A8" w:rsidRPr="008C0B94" w:rsidRDefault="001265A8" w:rsidP="001265A8"/>
    <w:p w:rsidR="001265A8" w:rsidRPr="008C0B94" w:rsidRDefault="001265A8" w:rsidP="001265A8">
      <w:r w:rsidRPr="008C0B94">
        <w:rPr>
          <w:b/>
        </w:rPr>
        <w:t>English</w:t>
      </w:r>
      <w:r w:rsidRPr="008C0B94">
        <w:t xml:space="preserve"> – From January 2017, employed one English teacher, one day per week</w:t>
      </w:r>
      <w:r w:rsidRPr="008C0B94">
        <w:br/>
        <w:t>Budgeted costs – £200 per day, for 22 days; Total £4400</w:t>
      </w:r>
    </w:p>
    <w:p w:rsidR="001265A8" w:rsidRPr="008C0B94" w:rsidRDefault="001265A8" w:rsidP="001265A8">
      <w:r w:rsidRPr="008C0B94">
        <w:t>Actual costs - £200 per day, for 17.5 days; Total £3500</w:t>
      </w:r>
    </w:p>
    <w:p w:rsidR="001265A8" w:rsidRPr="008C0B94" w:rsidRDefault="001265A8" w:rsidP="001265A8">
      <w:r w:rsidRPr="008C0B94">
        <w:rPr>
          <w:b/>
        </w:rPr>
        <w:t>Maths</w:t>
      </w:r>
      <w:r w:rsidRPr="008C0B94">
        <w:t xml:space="preserve"> – From September 2016, employed one HLTA, 12 hours per week, for 38 weeks</w:t>
      </w:r>
    </w:p>
    <w:p w:rsidR="001265A8" w:rsidRPr="008C0B94" w:rsidRDefault="001265A8" w:rsidP="001265A8">
      <w:r w:rsidRPr="008C0B94">
        <w:t>Budgeted total £6665</w:t>
      </w:r>
    </w:p>
    <w:p w:rsidR="001265A8" w:rsidRPr="008C0B94" w:rsidRDefault="001265A8" w:rsidP="001265A8">
      <w:r w:rsidRPr="008C0B94">
        <w:t>Actual total £3579</w:t>
      </w:r>
    </w:p>
    <w:p w:rsidR="001265A8" w:rsidRPr="008C0B94" w:rsidRDefault="001265A8" w:rsidP="001265A8"/>
    <w:p w:rsidR="001265A8" w:rsidRPr="008C0B94" w:rsidRDefault="001265A8" w:rsidP="001265A8">
      <w:pPr>
        <w:rPr>
          <w:b/>
        </w:rPr>
      </w:pPr>
      <w:r w:rsidRPr="008C0B94">
        <w:t xml:space="preserve">Budgeted grand total cost </w:t>
      </w:r>
      <w:r w:rsidRPr="008C0B94">
        <w:rPr>
          <w:b/>
        </w:rPr>
        <w:t>£11,065</w:t>
      </w:r>
    </w:p>
    <w:p w:rsidR="001265A8" w:rsidRPr="008C0B94" w:rsidRDefault="001265A8" w:rsidP="001265A8">
      <w:pPr>
        <w:rPr>
          <w:b/>
        </w:rPr>
      </w:pPr>
      <w:r w:rsidRPr="008C0B94">
        <w:t xml:space="preserve">Actual grand total cost </w:t>
      </w:r>
      <w:r w:rsidRPr="008C0B94">
        <w:rPr>
          <w:b/>
        </w:rPr>
        <w:t>£7079</w:t>
      </w:r>
    </w:p>
    <w:p w:rsidR="001265A8" w:rsidRPr="008C0B94" w:rsidRDefault="001265A8" w:rsidP="001265A8">
      <w:pPr>
        <w:rPr>
          <w:b/>
        </w:rPr>
      </w:pPr>
    </w:p>
    <w:p w:rsidR="001265A8" w:rsidRPr="008C0B94" w:rsidRDefault="001265A8" w:rsidP="001265A8">
      <w:pPr>
        <w:rPr>
          <w:i/>
        </w:rPr>
      </w:pPr>
      <w:r w:rsidRPr="008C0B94">
        <w:rPr>
          <w:b/>
          <w:i/>
        </w:rPr>
        <w:t>Note these tutors provided 1 to 1 tutoring both for disadvantaged students and for those eligible for Y7 catch up premium.</w:t>
      </w:r>
    </w:p>
    <w:p w:rsidR="001265A8" w:rsidRPr="008C0B94" w:rsidRDefault="001265A8" w:rsidP="001265A8"/>
    <w:p w:rsidR="001265A8" w:rsidRPr="008C0B94" w:rsidRDefault="001265A8" w:rsidP="001265A8">
      <w:r w:rsidRPr="008C0B94">
        <w:t>Total budget: £9000 (PP) plus £7000 (Y7 catch up) = £16,000</w:t>
      </w:r>
    </w:p>
    <w:p w:rsidR="001265A8" w:rsidRPr="008C0B94" w:rsidRDefault="001265A8" w:rsidP="001265A8">
      <w:r w:rsidRPr="008C0B94">
        <w:t>Total expenditure: £7,079</w:t>
      </w:r>
    </w:p>
    <w:p w:rsidR="001265A8" w:rsidRDefault="001265A8" w:rsidP="001265A8"/>
    <w:p w:rsidR="001265A8" w:rsidRPr="00D60672" w:rsidRDefault="00D60672" w:rsidP="001265A8">
      <w:r w:rsidRPr="00D60672">
        <w:t>26</w:t>
      </w:r>
      <w:r w:rsidR="001265A8" w:rsidRPr="00D60672">
        <w:t xml:space="preserve"> students were identified as being eligible for tutoring support funded by the catch-up premium with </w:t>
      </w:r>
      <w:r w:rsidRPr="00D60672">
        <w:t>an average KS2 score of below 100.</w:t>
      </w:r>
      <w:r w:rsidR="001265A8" w:rsidRPr="00D60672">
        <w:t xml:space="preserve"> </w:t>
      </w:r>
    </w:p>
    <w:p w:rsidR="001265A8" w:rsidRPr="00186149" w:rsidRDefault="001265A8" w:rsidP="001265A8">
      <w:r w:rsidRPr="00186149">
        <w:t xml:space="preserve">In English, </w:t>
      </w:r>
      <w:r w:rsidR="00186149" w:rsidRPr="00186149">
        <w:t>14 of the 26</w:t>
      </w:r>
      <w:r w:rsidRPr="00186149">
        <w:t xml:space="preserve"> students eligible for the catch-up premium were members of the Intervention Group and 3 were members of the Booster Learners group, who were already receiving a considerable amount of literacy support.  </w:t>
      </w:r>
    </w:p>
    <w:p w:rsidR="001265A8" w:rsidRPr="00186149" w:rsidRDefault="001265A8" w:rsidP="001265A8">
      <w:r w:rsidRPr="00186149">
        <w:t xml:space="preserve">In Maths, </w:t>
      </w:r>
      <w:r w:rsidR="00186149" w:rsidRPr="00186149">
        <w:t>14 out of the 26 students</w:t>
      </w:r>
      <w:r w:rsidRPr="00186149">
        <w:t xml:space="preserve"> eligible for the catch-up premium were members of the set 7x/Ma4 which also received significant additional LSA support.  It was therefore decided </w:t>
      </w:r>
      <w:r w:rsidR="00D60672" w:rsidRPr="00186149">
        <w:t>not to provide additional 1:1 tuition as well.</w:t>
      </w:r>
    </w:p>
    <w:p w:rsidR="001265A8" w:rsidRDefault="001265A8" w:rsidP="001265A8"/>
    <w:p w:rsidR="001265A8" w:rsidRPr="00E4384E" w:rsidRDefault="001265A8" w:rsidP="001265A8">
      <w:pPr>
        <w:rPr>
          <w:b/>
          <w:i/>
        </w:rPr>
      </w:pPr>
      <w:r w:rsidRPr="00E4384E">
        <w:rPr>
          <w:b/>
          <w:i/>
        </w:rPr>
        <w:t>English</w:t>
      </w:r>
    </w:p>
    <w:tbl>
      <w:tblPr>
        <w:tblStyle w:val="TableGrid"/>
        <w:tblW w:w="0" w:type="auto"/>
        <w:tblLook w:val="04A0"/>
      </w:tblPr>
      <w:tblGrid>
        <w:gridCol w:w="2372"/>
        <w:gridCol w:w="2383"/>
        <w:gridCol w:w="2383"/>
        <w:gridCol w:w="2383"/>
      </w:tblGrid>
      <w:tr w:rsidR="001265A8" w:rsidRPr="00E4384E" w:rsidTr="00D60672">
        <w:tc>
          <w:tcPr>
            <w:tcW w:w="2372" w:type="dxa"/>
          </w:tcPr>
          <w:p w:rsidR="001265A8" w:rsidRPr="00E4384E" w:rsidRDefault="001265A8" w:rsidP="00D60672">
            <w:r w:rsidRPr="00E4384E">
              <w:t>Number of eligible students in Y</w:t>
            </w:r>
            <w:r w:rsidR="00E4384E">
              <w:t>7</w:t>
            </w:r>
          </w:p>
        </w:tc>
        <w:tc>
          <w:tcPr>
            <w:tcW w:w="2383" w:type="dxa"/>
          </w:tcPr>
          <w:p w:rsidR="001265A8" w:rsidRPr="00E4384E" w:rsidRDefault="001265A8" w:rsidP="00D60672">
            <w:r w:rsidRPr="00E4384E">
              <w:t>Number of students receiving tutoring</w:t>
            </w:r>
          </w:p>
        </w:tc>
        <w:tc>
          <w:tcPr>
            <w:tcW w:w="2383" w:type="dxa"/>
          </w:tcPr>
          <w:p w:rsidR="001265A8" w:rsidRPr="00E4384E" w:rsidRDefault="001265A8" w:rsidP="00D60672">
            <w:r w:rsidRPr="00E4384E">
              <w:t>Average number of 1 hour sessions</w:t>
            </w:r>
          </w:p>
        </w:tc>
        <w:tc>
          <w:tcPr>
            <w:tcW w:w="2383" w:type="dxa"/>
          </w:tcPr>
          <w:p w:rsidR="001265A8" w:rsidRPr="00E4384E" w:rsidRDefault="001265A8" w:rsidP="00D60672">
            <w:r w:rsidRPr="00E4384E">
              <w:t>Average group size</w:t>
            </w:r>
          </w:p>
        </w:tc>
      </w:tr>
      <w:tr w:rsidR="001265A8" w:rsidRPr="00186149" w:rsidTr="00D60672">
        <w:tc>
          <w:tcPr>
            <w:tcW w:w="2372" w:type="dxa"/>
          </w:tcPr>
          <w:p w:rsidR="001265A8" w:rsidRPr="00186149" w:rsidRDefault="00D60672" w:rsidP="00D60672">
            <w:r w:rsidRPr="00186149">
              <w:t>26</w:t>
            </w:r>
          </w:p>
        </w:tc>
        <w:tc>
          <w:tcPr>
            <w:tcW w:w="2383" w:type="dxa"/>
          </w:tcPr>
          <w:p w:rsidR="001265A8" w:rsidRPr="00186149" w:rsidRDefault="00E4384E" w:rsidP="00D60672">
            <w:r w:rsidRPr="00186149">
              <w:t>7</w:t>
            </w:r>
          </w:p>
        </w:tc>
        <w:tc>
          <w:tcPr>
            <w:tcW w:w="2383" w:type="dxa"/>
          </w:tcPr>
          <w:p w:rsidR="001265A8" w:rsidRPr="00186149" w:rsidRDefault="00E4384E" w:rsidP="00D60672">
            <w:proofErr w:type="spellStart"/>
            <w:r w:rsidRPr="00186149">
              <w:t>tbc</w:t>
            </w:r>
            <w:proofErr w:type="spellEnd"/>
          </w:p>
        </w:tc>
        <w:tc>
          <w:tcPr>
            <w:tcW w:w="2383" w:type="dxa"/>
          </w:tcPr>
          <w:p w:rsidR="001265A8" w:rsidRPr="00186149" w:rsidRDefault="00E4384E" w:rsidP="00D60672">
            <w:proofErr w:type="spellStart"/>
            <w:r w:rsidRPr="00186149">
              <w:t>tbc</w:t>
            </w:r>
            <w:proofErr w:type="spellEnd"/>
          </w:p>
        </w:tc>
      </w:tr>
    </w:tbl>
    <w:p w:rsidR="00D60672" w:rsidRDefault="00D60672" w:rsidP="001265A8"/>
    <w:p w:rsidR="001265A8" w:rsidRPr="00E4384E" w:rsidRDefault="001265A8" w:rsidP="001265A8">
      <w:r w:rsidRPr="00E4384E">
        <w:t>The impact of the expenditure on the educational attainment of the pupils who attract the funding:</w:t>
      </w:r>
    </w:p>
    <w:p w:rsidR="001265A8" w:rsidRPr="00E4384E" w:rsidRDefault="001265A8" w:rsidP="001265A8"/>
    <w:p w:rsidR="001265A8" w:rsidRPr="00E4384E" w:rsidRDefault="001265A8" w:rsidP="001265A8">
      <w:r w:rsidRPr="00E4384E">
        <w:t xml:space="preserve">The overall progress achieved by the students over the academic year (measured in new GCSE </w:t>
      </w:r>
      <w:r w:rsidR="00E4384E">
        <w:t>grades</w:t>
      </w:r>
      <w:r w:rsidRPr="00E4384E">
        <w:t>) was as follows:</w:t>
      </w:r>
    </w:p>
    <w:p w:rsidR="001265A8" w:rsidRPr="00E4384E" w:rsidRDefault="001265A8" w:rsidP="001265A8"/>
    <w:p w:rsidR="001265A8" w:rsidRPr="00E4384E" w:rsidRDefault="001265A8" w:rsidP="001265A8">
      <w:r w:rsidRPr="00E4384E">
        <w:rPr>
          <w:b/>
          <w:i/>
        </w:rPr>
        <w:t>English</w:t>
      </w:r>
    </w:p>
    <w:tbl>
      <w:tblPr>
        <w:tblStyle w:val="TableGrid"/>
        <w:tblW w:w="0" w:type="auto"/>
        <w:tblLook w:val="04A0"/>
      </w:tblPr>
      <w:tblGrid>
        <w:gridCol w:w="2084"/>
        <w:gridCol w:w="2084"/>
        <w:gridCol w:w="2084"/>
      </w:tblGrid>
      <w:tr w:rsidR="00E4384E" w:rsidRPr="00E4384E" w:rsidTr="00D60672">
        <w:tc>
          <w:tcPr>
            <w:tcW w:w="2084" w:type="dxa"/>
          </w:tcPr>
          <w:p w:rsidR="00E4384E" w:rsidRPr="00E4384E" w:rsidRDefault="00E4384E" w:rsidP="00D60672">
            <w:pPr>
              <w:rPr>
                <w:b/>
              </w:rPr>
            </w:pPr>
          </w:p>
        </w:tc>
        <w:tc>
          <w:tcPr>
            <w:tcW w:w="2084" w:type="dxa"/>
          </w:tcPr>
          <w:p w:rsidR="00E4384E" w:rsidRPr="00E4384E" w:rsidRDefault="00E4384E" w:rsidP="00D60672">
            <w:pPr>
              <w:rPr>
                <w:b/>
              </w:rPr>
            </w:pPr>
            <w:r w:rsidRPr="00E4384E">
              <w:rPr>
                <w:b/>
              </w:rPr>
              <w:t>Tuition</w:t>
            </w:r>
          </w:p>
        </w:tc>
        <w:tc>
          <w:tcPr>
            <w:tcW w:w="2084" w:type="dxa"/>
          </w:tcPr>
          <w:p w:rsidR="00E4384E" w:rsidRPr="00E4384E" w:rsidRDefault="00E4384E" w:rsidP="00D60672">
            <w:pPr>
              <w:rPr>
                <w:b/>
              </w:rPr>
            </w:pPr>
            <w:r w:rsidRPr="00E4384E">
              <w:rPr>
                <w:b/>
              </w:rPr>
              <w:t>All</w:t>
            </w:r>
          </w:p>
        </w:tc>
      </w:tr>
      <w:tr w:rsidR="00E4384E" w:rsidRPr="00E4384E" w:rsidTr="00D60672">
        <w:tc>
          <w:tcPr>
            <w:tcW w:w="2084" w:type="dxa"/>
          </w:tcPr>
          <w:p w:rsidR="00E4384E" w:rsidRPr="00E4384E" w:rsidRDefault="00E4384E" w:rsidP="00D60672">
            <w:r w:rsidRPr="00E4384E">
              <w:t>Y7</w:t>
            </w:r>
          </w:p>
        </w:tc>
        <w:tc>
          <w:tcPr>
            <w:tcW w:w="2084" w:type="dxa"/>
          </w:tcPr>
          <w:p w:rsidR="00E4384E" w:rsidRPr="00E4384E" w:rsidRDefault="00E4384E" w:rsidP="00D60672">
            <w:r w:rsidRPr="00E4384E">
              <w:t>0.7</w:t>
            </w:r>
          </w:p>
        </w:tc>
        <w:tc>
          <w:tcPr>
            <w:tcW w:w="2084" w:type="dxa"/>
          </w:tcPr>
          <w:p w:rsidR="00E4384E" w:rsidRPr="00E4384E" w:rsidRDefault="00E4384E" w:rsidP="00D60672">
            <w:r w:rsidRPr="00E4384E">
              <w:t>1.0</w:t>
            </w:r>
          </w:p>
        </w:tc>
      </w:tr>
    </w:tbl>
    <w:p w:rsidR="001265A8" w:rsidRPr="00E4384E" w:rsidRDefault="001265A8" w:rsidP="001265A8"/>
    <w:p w:rsidR="001265A8" w:rsidRPr="00E4384E" w:rsidRDefault="001265A8" w:rsidP="001265A8">
      <w:r w:rsidRPr="00E4384E">
        <w:t>Note that in September 2015 we introduced a new tracking system based on the new GCSE (9-1) grading structures.  Reliability of grading will have been significantly impacted by this change.  The new 9-1 grades are also ‘non-linear’ with fewer grades at the bottom and more grades at the top.</w:t>
      </w:r>
    </w:p>
    <w:p w:rsidR="001265A8" w:rsidRDefault="001265A8" w:rsidP="001265A8"/>
    <w:p w:rsidR="00EC13EA" w:rsidRPr="00CC4889" w:rsidRDefault="00EC13EA" w:rsidP="00EC13EA">
      <w:r>
        <w:t>However the lack of impact of 1to 1 tuition in this format has caused us to revise our model for 2017-18.</w:t>
      </w:r>
    </w:p>
    <w:p w:rsidR="00EC13EA" w:rsidRPr="00A72169" w:rsidRDefault="00EC13EA" w:rsidP="001265A8"/>
    <w:p w:rsidR="001265A8" w:rsidRDefault="001265A8">
      <w:r>
        <w:br w:type="page"/>
      </w:r>
    </w:p>
    <w:p w:rsidR="003B0D74" w:rsidRDefault="003B0D74" w:rsidP="003B0D74">
      <w:r>
        <w:lastRenderedPageBreak/>
        <w:t>Spending in 2015-16:</w:t>
      </w:r>
    </w:p>
    <w:p w:rsidR="003B0D74" w:rsidRDefault="003B0D74" w:rsidP="003B0D74"/>
    <w:p w:rsidR="003B0D74" w:rsidRDefault="003B0D74" w:rsidP="003B0D74">
      <w:r>
        <w:t>We reviewed the structure of the tuition this year.</w:t>
      </w:r>
    </w:p>
    <w:p w:rsidR="003B0D74" w:rsidRDefault="003B0D74" w:rsidP="003B0D74"/>
    <w:p w:rsidR="003B0D74" w:rsidRDefault="003B0D74" w:rsidP="003B0D74">
      <w:r>
        <w:t>Issues with the previous system:</w:t>
      </w:r>
    </w:p>
    <w:p w:rsidR="003B0D74" w:rsidRDefault="003B0D74" w:rsidP="003B0D74">
      <w:pPr>
        <w:pStyle w:val="ListParagraph"/>
        <w:numPr>
          <w:ilvl w:val="0"/>
          <w:numId w:val="1"/>
        </w:numPr>
      </w:pPr>
      <w:r>
        <w:t>Administratively complex with apparent duplication of record keeping; large numbers of casual claims to be processed; risk of over-spend as on-costs could only be added to tracking of spending once the payroll data had been received</w:t>
      </w:r>
    </w:p>
    <w:p w:rsidR="003B0D74" w:rsidRDefault="003B0D74" w:rsidP="003B0D74">
      <w:pPr>
        <w:pStyle w:val="ListParagraph"/>
        <w:numPr>
          <w:ilvl w:val="0"/>
          <w:numId w:val="1"/>
        </w:numPr>
      </w:pPr>
      <w:r>
        <w:t>Difficulty in recruiting sufficient high quality tutors</w:t>
      </w:r>
    </w:p>
    <w:p w:rsidR="003B0D74" w:rsidRDefault="003B0D74" w:rsidP="003B0D74">
      <w:pPr>
        <w:pStyle w:val="ListParagraph"/>
        <w:numPr>
          <w:ilvl w:val="0"/>
          <w:numId w:val="1"/>
        </w:numPr>
      </w:pPr>
      <w:r>
        <w:t>Difficulty in managing strong recruitment process with lots of starters and leavers</w:t>
      </w:r>
    </w:p>
    <w:p w:rsidR="003B0D74" w:rsidRDefault="003B0D74" w:rsidP="003B0D74">
      <w:pPr>
        <w:pStyle w:val="ListParagraph"/>
        <w:numPr>
          <w:ilvl w:val="0"/>
          <w:numId w:val="1"/>
        </w:numPr>
      </w:pPr>
      <w:r>
        <w:t>Variability of engagement of tutors with the English/ maths subject teams, leading to variability of engagement with scheme of work, hence variable impact of tuition</w:t>
      </w:r>
    </w:p>
    <w:p w:rsidR="003B0D74" w:rsidRDefault="003B0D74" w:rsidP="003B0D74">
      <w:pPr>
        <w:pStyle w:val="ListParagraph"/>
        <w:numPr>
          <w:ilvl w:val="0"/>
          <w:numId w:val="1"/>
        </w:numPr>
      </w:pPr>
      <w:r>
        <w:t>Whilst the referral by teachers did help tutoring to be matched to needs, tutoring only works when the student is ‘ready to engage’.  If they are not, better to stop and try again later</w:t>
      </w:r>
    </w:p>
    <w:p w:rsidR="003B0D74" w:rsidRDefault="003B0D74" w:rsidP="003B0D74">
      <w:pPr>
        <w:pStyle w:val="ListParagraph"/>
        <w:numPr>
          <w:ilvl w:val="0"/>
          <w:numId w:val="1"/>
        </w:numPr>
      </w:pPr>
      <w:r>
        <w:t>Tuition could reach more students if we were more flexible with group sizes etc</w:t>
      </w:r>
    </w:p>
    <w:p w:rsidR="003B0D74" w:rsidRDefault="003B0D74" w:rsidP="003B0D74"/>
    <w:p w:rsidR="003B0D74" w:rsidRDefault="003B0D74" w:rsidP="003B0D74">
      <w:r>
        <w:t>We made the following changes:</w:t>
      </w:r>
    </w:p>
    <w:p w:rsidR="003B0D74" w:rsidRDefault="003B0D74" w:rsidP="003B0D74"/>
    <w:p w:rsidR="003B0D74" w:rsidRPr="002345B4" w:rsidRDefault="003B0D74" w:rsidP="003B0D74">
      <w:r w:rsidRPr="001D3A82">
        <w:rPr>
          <w:b/>
        </w:rPr>
        <w:t>English</w:t>
      </w:r>
      <w:r>
        <w:t xml:space="preserve"> – From January 2016, employed two English teachers (three hours per week; five hours per week</w:t>
      </w:r>
      <w:proofErr w:type="gramStart"/>
      <w:r>
        <w:t>)</w:t>
      </w:r>
      <w:proofErr w:type="gramEnd"/>
      <w:r>
        <w:br/>
      </w:r>
      <w:r w:rsidRPr="002345B4">
        <w:t xml:space="preserve">Costs – teacher 1 - 0.14fte £2283 01.01.16-31.05.16.; teacher 2 - 0.2fte £5136 01.02.16-31.07.16. </w:t>
      </w:r>
    </w:p>
    <w:p w:rsidR="003B0D74" w:rsidRPr="002345B4" w:rsidRDefault="003B0D74" w:rsidP="003B0D74">
      <w:r w:rsidRPr="002345B4">
        <w:t>Total £7419</w:t>
      </w:r>
    </w:p>
    <w:p w:rsidR="003B0D74" w:rsidRPr="002345B4" w:rsidRDefault="003B0D74" w:rsidP="003B0D74">
      <w:r w:rsidRPr="002345B4">
        <w:rPr>
          <w:b/>
        </w:rPr>
        <w:t>Maths</w:t>
      </w:r>
      <w:r w:rsidRPr="002345B4">
        <w:t xml:space="preserve"> – From September 2015, employed one HLTA </w:t>
      </w:r>
    </w:p>
    <w:p w:rsidR="003B0D74" w:rsidRPr="002345B4" w:rsidRDefault="003B0D74" w:rsidP="003B0D74">
      <w:r w:rsidRPr="002345B4">
        <w:t>Actual work – 01/09/15 – 24/3/15 17 hours per week (16 hours of tuition plus one hour admin)</w:t>
      </w:r>
    </w:p>
    <w:p w:rsidR="003B0D74" w:rsidRPr="002345B4" w:rsidRDefault="003B0D74" w:rsidP="003B0D74">
      <w:r w:rsidRPr="002345B4">
        <w:t>Total £3976</w:t>
      </w:r>
    </w:p>
    <w:p w:rsidR="003B0D74" w:rsidRPr="002345B4" w:rsidRDefault="003B0D74" w:rsidP="003B0D74">
      <w:pPr>
        <w:rPr>
          <w:b/>
        </w:rPr>
      </w:pPr>
      <w:r w:rsidRPr="002345B4">
        <w:t xml:space="preserve">Grand total cost </w:t>
      </w:r>
      <w:r w:rsidRPr="002345B4">
        <w:rPr>
          <w:b/>
        </w:rPr>
        <w:t>£11,395</w:t>
      </w:r>
    </w:p>
    <w:p w:rsidR="003B0D74" w:rsidRPr="002345B4" w:rsidRDefault="003B0D74" w:rsidP="003B0D74">
      <w:pPr>
        <w:rPr>
          <w:i/>
        </w:rPr>
      </w:pPr>
      <w:r w:rsidRPr="002345B4">
        <w:rPr>
          <w:b/>
          <w:i/>
        </w:rPr>
        <w:t>Note these tutors provided 1 to 1 tutoring both for disadvantaged students and for those eligible for Y7 catch up premium.  Where students were eligible for both catch up and pupil premium support, support was provided through catch up funding.</w:t>
      </w:r>
    </w:p>
    <w:p w:rsidR="003B0D74" w:rsidRDefault="003B0D74" w:rsidP="003B0D74"/>
    <w:p w:rsidR="003B0D74" w:rsidRDefault="003B0D74" w:rsidP="003B0D74">
      <w:r>
        <w:t>Total budget: £6559 (PP) plus £7000 (Y7 catch up) = £13,559</w:t>
      </w:r>
    </w:p>
    <w:p w:rsidR="003B0D74" w:rsidRPr="00C24D04" w:rsidRDefault="003B0D74" w:rsidP="003B0D74">
      <w:r>
        <w:t>Total expenditure: £11,395</w:t>
      </w:r>
    </w:p>
    <w:p w:rsidR="003B0D74" w:rsidRPr="00A72169" w:rsidRDefault="003B0D74" w:rsidP="003B0D74"/>
    <w:p w:rsidR="003B0D74" w:rsidRDefault="003B0D74" w:rsidP="003B0D74">
      <w:r>
        <w:t>14</w:t>
      </w:r>
      <w:r w:rsidRPr="00376183">
        <w:t xml:space="preserve"> students were identified as being eligible for tutoring support funded by the catch-up premium with </w:t>
      </w:r>
      <w:r>
        <w:t>3 students being below L4 i</w:t>
      </w:r>
      <w:r w:rsidRPr="00376183">
        <w:t xml:space="preserve">n both English and maths on entry; </w:t>
      </w:r>
      <w:r>
        <w:t>4</w:t>
      </w:r>
      <w:r w:rsidRPr="00376183">
        <w:t xml:space="preserve"> in English only and </w:t>
      </w:r>
      <w:r>
        <w:t>7</w:t>
      </w:r>
      <w:r w:rsidRPr="00376183">
        <w:t xml:space="preserve"> in maths only.</w:t>
      </w:r>
      <w:r>
        <w:t xml:space="preserve">  </w:t>
      </w:r>
    </w:p>
    <w:p w:rsidR="003B0D74" w:rsidRDefault="003B0D74" w:rsidP="003B0D74">
      <w:r>
        <w:t>In English, 6 of the 7 students eligible for the catch-up premium were members of the Intervention Group and 3 were members of the Booster Learners group, who were already receiving a considerable amount of literacy support.  It was therefore decided to provide continuing support instead to those in Year 8 who had been eligible for Y7 catch-premium.</w:t>
      </w:r>
    </w:p>
    <w:p w:rsidR="003B0D74" w:rsidRPr="004E3EDB" w:rsidRDefault="003B0D74" w:rsidP="003B0D74">
      <w:r w:rsidRPr="004E3EDB">
        <w:t>In Maths, 9 out of the 10 students eligible for the catch-up premium were members of the set 7x/Ma4 which also received significant additional LSA support.</w:t>
      </w:r>
      <w:r>
        <w:t xml:space="preserve">  It was therefore decided to split the support, giving some support instead to those in Year 8 who had been eligible for Y7 catch-premium.</w:t>
      </w:r>
    </w:p>
    <w:p w:rsidR="003B0D74" w:rsidRDefault="003B0D74" w:rsidP="003B0D74"/>
    <w:p w:rsidR="003B0D74" w:rsidRPr="00261DC8" w:rsidRDefault="003B0D74" w:rsidP="003B0D74">
      <w:pPr>
        <w:rPr>
          <w:b/>
          <w:i/>
        </w:rPr>
      </w:pPr>
      <w:r w:rsidRPr="00261DC8">
        <w:rPr>
          <w:b/>
          <w:i/>
        </w:rPr>
        <w:t>English</w:t>
      </w:r>
    </w:p>
    <w:tbl>
      <w:tblPr>
        <w:tblStyle w:val="TableGrid"/>
        <w:tblW w:w="0" w:type="auto"/>
        <w:tblLook w:val="04A0"/>
      </w:tblPr>
      <w:tblGrid>
        <w:gridCol w:w="2372"/>
        <w:gridCol w:w="2383"/>
        <w:gridCol w:w="2383"/>
        <w:gridCol w:w="2383"/>
      </w:tblGrid>
      <w:tr w:rsidR="003B0D74" w:rsidRPr="00C24D04" w:rsidTr="00D60672">
        <w:tc>
          <w:tcPr>
            <w:tcW w:w="2372" w:type="dxa"/>
          </w:tcPr>
          <w:p w:rsidR="003B0D74" w:rsidRPr="00C24D04" w:rsidRDefault="003B0D74" w:rsidP="00D60672">
            <w:r w:rsidRPr="00C24D04">
              <w:t>Number of eligible students</w:t>
            </w:r>
            <w:r>
              <w:t xml:space="preserve"> in Y8</w:t>
            </w:r>
          </w:p>
        </w:tc>
        <w:tc>
          <w:tcPr>
            <w:tcW w:w="2383" w:type="dxa"/>
          </w:tcPr>
          <w:p w:rsidR="003B0D74" w:rsidRPr="00C24D04" w:rsidRDefault="003B0D74" w:rsidP="00D60672">
            <w:r>
              <w:t>Number of s</w:t>
            </w:r>
            <w:r w:rsidRPr="00C24D04">
              <w:t>tudents receiving tutoring</w:t>
            </w:r>
          </w:p>
        </w:tc>
        <w:tc>
          <w:tcPr>
            <w:tcW w:w="2383" w:type="dxa"/>
          </w:tcPr>
          <w:p w:rsidR="003B0D74" w:rsidRDefault="003B0D74" w:rsidP="00D60672">
            <w:r>
              <w:t>Average number of 1 hour sessions</w:t>
            </w:r>
          </w:p>
        </w:tc>
        <w:tc>
          <w:tcPr>
            <w:tcW w:w="2383" w:type="dxa"/>
          </w:tcPr>
          <w:p w:rsidR="003B0D74" w:rsidRDefault="003B0D74" w:rsidP="00D60672">
            <w:r>
              <w:t>Average group size</w:t>
            </w:r>
          </w:p>
        </w:tc>
      </w:tr>
      <w:tr w:rsidR="003B0D74" w:rsidRPr="00376183" w:rsidTr="00D60672">
        <w:tc>
          <w:tcPr>
            <w:tcW w:w="2372" w:type="dxa"/>
          </w:tcPr>
          <w:p w:rsidR="003B0D74" w:rsidRPr="00376183" w:rsidRDefault="003B0D74" w:rsidP="00D60672">
            <w:r w:rsidRPr="00376183">
              <w:t>13</w:t>
            </w:r>
          </w:p>
        </w:tc>
        <w:tc>
          <w:tcPr>
            <w:tcW w:w="2383" w:type="dxa"/>
          </w:tcPr>
          <w:p w:rsidR="003B0D74" w:rsidRPr="00376183" w:rsidRDefault="003B0D74" w:rsidP="00D60672">
            <w:r>
              <w:t>10</w:t>
            </w:r>
          </w:p>
        </w:tc>
        <w:tc>
          <w:tcPr>
            <w:tcW w:w="2383" w:type="dxa"/>
          </w:tcPr>
          <w:p w:rsidR="003B0D74" w:rsidRDefault="003B0D74" w:rsidP="00D60672">
            <w:r>
              <w:t>8</w:t>
            </w:r>
          </w:p>
        </w:tc>
        <w:tc>
          <w:tcPr>
            <w:tcW w:w="2383" w:type="dxa"/>
          </w:tcPr>
          <w:p w:rsidR="003B0D74" w:rsidRDefault="003B0D74" w:rsidP="00D60672">
            <w:r>
              <w:t>3</w:t>
            </w:r>
          </w:p>
        </w:tc>
      </w:tr>
    </w:tbl>
    <w:p w:rsidR="003B0D74" w:rsidRPr="00C24D04" w:rsidRDefault="003B0D74" w:rsidP="003B0D74"/>
    <w:p w:rsidR="003B0D74" w:rsidRPr="00261DC8" w:rsidRDefault="003B0D74" w:rsidP="003B0D74">
      <w:pPr>
        <w:rPr>
          <w:b/>
          <w:i/>
        </w:rPr>
      </w:pPr>
      <w:r>
        <w:rPr>
          <w:b/>
          <w:i/>
        </w:rPr>
        <w:t>Maths</w:t>
      </w:r>
    </w:p>
    <w:tbl>
      <w:tblPr>
        <w:tblStyle w:val="TableGrid"/>
        <w:tblW w:w="0" w:type="auto"/>
        <w:tblLook w:val="04A0"/>
      </w:tblPr>
      <w:tblGrid>
        <w:gridCol w:w="1966"/>
        <w:gridCol w:w="2107"/>
        <w:gridCol w:w="2123"/>
        <w:gridCol w:w="2112"/>
        <w:gridCol w:w="2112"/>
      </w:tblGrid>
      <w:tr w:rsidR="003B0D74" w:rsidRPr="00C24D04" w:rsidTr="00D60672">
        <w:tc>
          <w:tcPr>
            <w:tcW w:w="1966" w:type="dxa"/>
          </w:tcPr>
          <w:p w:rsidR="003B0D74" w:rsidRPr="00C24D04" w:rsidRDefault="003B0D74" w:rsidP="00D60672"/>
        </w:tc>
        <w:tc>
          <w:tcPr>
            <w:tcW w:w="2107" w:type="dxa"/>
          </w:tcPr>
          <w:p w:rsidR="003B0D74" w:rsidRPr="00C24D04" w:rsidRDefault="003B0D74" w:rsidP="00D60672">
            <w:r w:rsidRPr="00C24D04">
              <w:t>Number of eligible students</w:t>
            </w:r>
            <w:r>
              <w:t xml:space="preserve"> </w:t>
            </w:r>
          </w:p>
        </w:tc>
        <w:tc>
          <w:tcPr>
            <w:tcW w:w="2123" w:type="dxa"/>
          </w:tcPr>
          <w:p w:rsidR="003B0D74" w:rsidRPr="00C24D04" w:rsidRDefault="003B0D74" w:rsidP="00D60672">
            <w:r>
              <w:t>Number of s</w:t>
            </w:r>
            <w:r w:rsidRPr="00C24D04">
              <w:t>tudents receiving tutoring</w:t>
            </w:r>
          </w:p>
        </w:tc>
        <w:tc>
          <w:tcPr>
            <w:tcW w:w="2112" w:type="dxa"/>
          </w:tcPr>
          <w:p w:rsidR="003B0D74" w:rsidRDefault="003B0D74" w:rsidP="00D60672">
            <w:r>
              <w:t>Average number of 1 hour sessions</w:t>
            </w:r>
          </w:p>
        </w:tc>
        <w:tc>
          <w:tcPr>
            <w:tcW w:w="2112" w:type="dxa"/>
          </w:tcPr>
          <w:p w:rsidR="003B0D74" w:rsidRDefault="003B0D74" w:rsidP="00D60672">
            <w:r>
              <w:t>Average group size</w:t>
            </w:r>
          </w:p>
        </w:tc>
      </w:tr>
      <w:tr w:rsidR="003B0D74" w:rsidRPr="00376183" w:rsidTr="00D60672">
        <w:tc>
          <w:tcPr>
            <w:tcW w:w="1966" w:type="dxa"/>
          </w:tcPr>
          <w:p w:rsidR="003B0D74" w:rsidRDefault="003B0D74" w:rsidP="00D60672">
            <w:r>
              <w:t>Y7</w:t>
            </w:r>
          </w:p>
        </w:tc>
        <w:tc>
          <w:tcPr>
            <w:tcW w:w="2107" w:type="dxa"/>
          </w:tcPr>
          <w:p w:rsidR="003B0D74" w:rsidRPr="00376183" w:rsidRDefault="003B0D74" w:rsidP="00D60672">
            <w:r>
              <w:t>10</w:t>
            </w:r>
          </w:p>
        </w:tc>
        <w:tc>
          <w:tcPr>
            <w:tcW w:w="2123" w:type="dxa"/>
          </w:tcPr>
          <w:p w:rsidR="003B0D74" w:rsidRPr="00376183" w:rsidRDefault="003B0D74" w:rsidP="00D60672">
            <w:r>
              <w:t>2</w:t>
            </w:r>
          </w:p>
        </w:tc>
        <w:tc>
          <w:tcPr>
            <w:tcW w:w="2112" w:type="dxa"/>
          </w:tcPr>
          <w:p w:rsidR="003B0D74" w:rsidRDefault="003B0D74" w:rsidP="00D60672">
            <w:r>
              <w:t>4</w:t>
            </w:r>
          </w:p>
        </w:tc>
        <w:tc>
          <w:tcPr>
            <w:tcW w:w="2112" w:type="dxa"/>
          </w:tcPr>
          <w:p w:rsidR="003B0D74" w:rsidRDefault="003B0D74" w:rsidP="00D60672">
            <w:r>
              <w:t>3</w:t>
            </w:r>
          </w:p>
        </w:tc>
      </w:tr>
      <w:tr w:rsidR="003B0D74" w:rsidRPr="00376183" w:rsidTr="00D60672">
        <w:tc>
          <w:tcPr>
            <w:tcW w:w="1966" w:type="dxa"/>
          </w:tcPr>
          <w:p w:rsidR="003B0D74" w:rsidRDefault="003B0D74" w:rsidP="00D60672">
            <w:r>
              <w:t>Y8</w:t>
            </w:r>
          </w:p>
        </w:tc>
        <w:tc>
          <w:tcPr>
            <w:tcW w:w="2107" w:type="dxa"/>
          </w:tcPr>
          <w:p w:rsidR="003B0D74" w:rsidRDefault="003B0D74" w:rsidP="00D60672">
            <w:r>
              <w:t>12</w:t>
            </w:r>
          </w:p>
        </w:tc>
        <w:tc>
          <w:tcPr>
            <w:tcW w:w="2123" w:type="dxa"/>
          </w:tcPr>
          <w:p w:rsidR="003B0D74" w:rsidRDefault="003B0D74" w:rsidP="00D60672">
            <w:r>
              <w:t>4</w:t>
            </w:r>
          </w:p>
        </w:tc>
        <w:tc>
          <w:tcPr>
            <w:tcW w:w="2112" w:type="dxa"/>
          </w:tcPr>
          <w:p w:rsidR="003B0D74" w:rsidRDefault="003B0D74" w:rsidP="00D60672">
            <w:r>
              <w:t>7</w:t>
            </w:r>
          </w:p>
        </w:tc>
        <w:tc>
          <w:tcPr>
            <w:tcW w:w="2112" w:type="dxa"/>
          </w:tcPr>
          <w:p w:rsidR="003B0D74" w:rsidRDefault="003B0D74" w:rsidP="00D60672">
            <w:r>
              <w:t>6</w:t>
            </w:r>
          </w:p>
        </w:tc>
      </w:tr>
    </w:tbl>
    <w:p w:rsidR="003B0D74" w:rsidRDefault="003B0D74" w:rsidP="003B0D74"/>
    <w:p w:rsidR="00035035" w:rsidRDefault="00035035">
      <w:r>
        <w:br w:type="page"/>
      </w:r>
    </w:p>
    <w:p w:rsidR="003B0D74" w:rsidRDefault="003B0D74" w:rsidP="003B0D74">
      <w:r w:rsidRPr="00841250">
        <w:lastRenderedPageBreak/>
        <w:t xml:space="preserve">The impact of the expenditure on the educational attainment </w:t>
      </w:r>
      <w:r>
        <w:t>of the pupils who attract the funding:</w:t>
      </w:r>
    </w:p>
    <w:p w:rsidR="003B0D74" w:rsidRPr="00C24D04" w:rsidRDefault="003B0D74" w:rsidP="003B0D74"/>
    <w:p w:rsidR="003B0D74" w:rsidRDefault="003B0D74" w:rsidP="003B0D74">
      <w:r w:rsidRPr="002676AB">
        <w:t xml:space="preserve">The overall progress achieved by the students over the academic year </w:t>
      </w:r>
      <w:r>
        <w:t xml:space="preserve">(measured in new GCSE sub-grades, where 3 sub-grades = 1 grade and expected progress is 2 sub-grades per year) </w:t>
      </w:r>
      <w:r w:rsidRPr="002676AB">
        <w:t>was as follows:</w:t>
      </w:r>
    </w:p>
    <w:p w:rsidR="003B0D74" w:rsidRPr="002676AB" w:rsidRDefault="003B0D74" w:rsidP="003B0D74"/>
    <w:p w:rsidR="003B0D74" w:rsidRDefault="003B0D74" w:rsidP="003B0D74">
      <w:r w:rsidRPr="002345B4">
        <w:rPr>
          <w:b/>
          <w:i/>
        </w:rPr>
        <w:t>English</w:t>
      </w:r>
    </w:p>
    <w:tbl>
      <w:tblPr>
        <w:tblStyle w:val="TableGrid"/>
        <w:tblW w:w="0" w:type="auto"/>
        <w:tblLook w:val="04A0"/>
      </w:tblPr>
      <w:tblGrid>
        <w:gridCol w:w="2084"/>
        <w:gridCol w:w="2084"/>
        <w:gridCol w:w="2084"/>
        <w:gridCol w:w="2084"/>
      </w:tblGrid>
      <w:tr w:rsidR="003B0D74" w:rsidRPr="00D17973" w:rsidTr="00D60672">
        <w:tc>
          <w:tcPr>
            <w:tcW w:w="2084" w:type="dxa"/>
          </w:tcPr>
          <w:p w:rsidR="003B0D74" w:rsidRPr="00D17973" w:rsidRDefault="003B0D74" w:rsidP="00D60672">
            <w:pPr>
              <w:rPr>
                <w:b/>
              </w:rPr>
            </w:pPr>
          </w:p>
        </w:tc>
        <w:tc>
          <w:tcPr>
            <w:tcW w:w="4168" w:type="dxa"/>
            <w:gridSpan w:val="2"/>
          </w:tcPr>
          <w:p w:rsidR="003B0D74" w:rsidRPr="00D17973" w:rsidRDefault="003B0D74" w:rsidP="00D60672">
            <w:pPr>
              <w:rPr>
                <w:b/>
              </w:rPr>
            </w:pPr>
            <w:r w:rsidRPr="00D17973">
              <w:rPr>
                <w:b/>
              </w:rPr>
              <w:t>Receiving tuition</w:t>
            </w:r>
          </w:p>
        </w:tc>
        <w:tc>
          <w:tcPr>
            <w:tcW w:w="2084" w:type="dxa"/>
          </w:tcPr>
          <w:p w:rsidR="003B0D74" w:rsidRPr="00D17973" w:rsidRDefault="003B0D74" w:rsidP="00D60672">
            <w:pPr>
              <w:rPr>
                <w:b/>
              </w:rPr>
            </w:pPr>
            <w:r w:rsidRPr="00D17973">
              <w:rPr>
                <w:b/>
              </w:rPr>
              <w:t>All</w:t>
            </w:r>
            <w:r>
              <w:rPr>
                <w:b/>
              </w:rPr>
              <w:t xml:space="preserve"> students</w:t>
            </w:r>
          </w:p>
        </w:tc>
      </w:tr>
      <w:tr w:rsidR="003B0D74" w:rsidRPr="00D17973" w:rsidTr="00D60672">
        <w:tc>
          <w:tcPr>
            <w:tcW w:w="2084" w:type="dxa"/>
          </w:tcPr>
          <w:p w:rsidR="003B0D74" w:rsidRPr="00D17973" w:rsidRDefault="003B0D74" w:rsidP="00D60672">
            <w:pPr>
              <w:rPr>
                <w:b/>
              </w:rPr>
            </w:pPr>
          </w:p>
        </w:tc>
        <w:tc>
          <w:tcPr>
            <w:tcW w:w="2084" w:type="dxa"/>
          </w:tcPr>
          <w:p w:rsidR="003B0D74" w:rsidRPr="00D17973" w:rsidRDefault="003B0D74" w:rsidP="00D60672">
            <w:pPr>
              <w:rPr>
                <w:b/>
              </w:rPr>
            </w:pPr>
            <w:r w:rsidRPr="00D17973">
              <w:rPr>
                <w:b/>
              </w:rPr>
              <w:t>Reading</w:t>
            </w:r>
          </w:p>
        </w:tc>
        <w:tc>
          <w:tcPr>
            <w:tcW w:w="2084" w:type="dxa"/>
          </w:tcPr>
          <w:p w:rsidR="003B0D74" w:rsidRPr="00D17973" w:rsidRDefault="003B0D74" w:rsidP="00D60672">
            <w:pPr>
              <w:rPr>
                <w:b/>
              </w:rPr>
            </w:pPr>
            <w:r w:rsidRPr="00D17973">
              <w:rPr>
                <w:b/>
              </w:rPr>
              <w:t>Writing</w:t>
            </w:r>
          </w:p>
        </w:tc>
        <w:tc>
          <w:tcPr>
            <w:tcW w:w="2084" w:type="dxa"/>
          </w:tcPr>
          <w:p w:rsidR="003B0D74" w:rsidRPr="00D17973" w:rsidRDefault="003B0D74" w:rsidP="00D60672">
            <w:pPr>
              <w:rPr>
                <w:b/>
              </w:rPr>
            </w:pPr>
            <w:r w:rsidRPr="00D17973">
              <w:rPr>
                <w:b/>
              </w:rPr>
              <w:t>English</w:t>
            </w:r>
          </w:p>
        </w:tc>
      </w:tr>
      <w:tr w:rsidR="003B0D74" w:rsidTr="00D60672">
        <w:tc>
          <w:tcPr>
            <w:tcW w:w="2084" w:type="dxa"/>
          </w:tcPr>
          <w:p w:rsidR="003B0D74" w:rsidRDefault="003B0D74" w:rsidP="00D60672">
            <w:r>
              <w:t>Y8</w:t>
            </w:r>
          </w:p>
        </w:tc>
        <w:tc>
          <w:tcPr>
            <w:tcW w:w="2084" w:type="dxa"/>
          </w:tcPr>
          <w:p w:rsidR="003B0D74" w:rsidRDefault="003B0D74" w:rsidP="00D60672">
            <w:r>
              <w:t>1.0</w:t>
            </w:r>
          </w:p>
        </w:tc>
        <w:tc>
          <w:tcPr>
            <w:tcW w:w="2084" w:type="dxa"/>
          </w:tcPr>
          <w:p w:rsidR="003B0D74" w:rsidRDefault="003B0D74" w:rsidP="00D60672">
            <w:r>
              <w:t>1.2</w:t>
            </w:r>
          </w:p>
        </w:tc>
        <w:tc>
          <w:tcPr>
            <w:tcW w:w="2084" w:type="dxa"/>
          </w:tcPr>
          <w:p w:rsidR="003B0D74" w:rsidRDefault="003B0D74" w:rsidP="00D60672">
            <w:r>
              <w:t>1.8</w:t>
            </w:r>
          </w:p>
        </w:tc>
      </w:tr>
    </w:tbl>
    <w:p w:rsidR="003B0D74" w:rsidRDefault="003B0D74" w:rsidP="003B0D74"/>
    <w:p w:rsidR="003B0D74" w:rsidRPr="005E2815" w:rsidRDefault="003B0D74" w:rsidP="003B0D74">
      <w:r w:rsidRPr="005E2815">
        <w:rPr>
          <w:b/>
          <w:i/>
        </w:rPr>
        <w:t>Maths</w:t>
      </w:r>
    </w:p>
    <w:tbl>
      <w:tblPr>
        <w:tblStyle w:val="TableGrid"/>
        <w:tblW w:w="0" w:type="auto"/>
        <w:tblLook w:val="04A0"/>
      </w:tblPr>
      <w:tblGrid>
        <w:gridCol w:w="2093"/>
        <w:gridCol w:w="2126"/>
        <w:gridCol w:w="1985"/>
      </w:tblGrid>
      <w:tr w:rsidR="003B0D74" w:rsidRPr="005E2815" w:rsidTr="00D60672">
        <w:tc>
          <w:tcPr>
            <w:tcW w:w="2093" w:type="dxa"/>
          </w:tcPr>
          <w:p w:rsidR="003B0D74" w:rsidRPr="005E2815" w:rsidRDefault="003B0D74" w:rsidP="00D60672">
            <w:pPr>
              <w:rPr>
                <w:b/>
              </w:rPr>
            </w:pPr>
          </w:p>
        </w:tc>
        <w:tc>
          <w:tcPr>
            <w:tcW w:w="2126" w:type="dxa"/>
          </w:tcPr>
          <w:p w:rsidR="003B0D74" w:rsidRPr="005E2815" w:rsidRDefault="003B0D74" w:rsidP="00D60672">
            <w:pPr>
              <w:rPr>
                <w:b/>
              </w:rPr>
            </w:pPr>
            <w:r w:rsidRPr="005E2815">
              <w:rPr>
                <w:b/>
              </w:rPr>
              <w:t>Tuition</w:t>
            </w:r>
          </w:p>
        </w:tc>
        <w:tc>
          <w:tcPr>
            <w:tcW w:w="1985" w:type="dxa"/>
          </w:tcPr>
          <w:p w:rsidR="003B0D74" w:rsidRPr="005E2815" w:rsidRDefault="003B0D74" w:rsidP="00D60672">
            <w:pPr>
              <w:rPr>
                <w:b/>
              </w:rPr>
            </w:pPr>
            <w:r w:rsidRPr="005E2815">
              <w:rPr>
                <w:b/>
              </w:rPr>
              <w:t>All</w:t>
            </w:r>
          </w:p>
        </w:tc>
      </w:tr>
      <w:tr w:rsidR="003B0D74" w:rsidRPr="005E2815" w:rsidTr="00D60672">
        <w:tc>
          <w:tcPr>
            <w:tcW w:w="2093" w:type="dxa"/>
          </w:tcPr>
          <w:p w:rsidR="003B0D74" w:rsidRPr="005E2815" w:rsidRDefault="003B0D74" w:rsidP="00D60672">
            <w:r w:rsidRPr="005E2815">
              <w:t>Y7</w:t>
            </w:r>
          </w:p>
        </w:tc>
        <w:tc>
          <w:tcPr>
            <w:tcW w:w="2126" w:type="dxa"/>
          </w:tcPr>
          <w:p w:rsidR="003B0D74" w:rsidRPr="005E2815" w:rsidRDefault="003B0D74" w:rsidP="00D60672">
            <w:r w:rsidRPr="005E2815">
              <w:t>1.5</w:t>
            </w:r>
          </w:p>
        </w:tc>
        <w:tc>
          <w:tcPr>
            <w:tcW w:w="1985" w:type="dxa"/>
          </w:tcPr>
          <w:p w:rsidR="003B0D74" w:rsidRPr="005E2815" w:rsidRDefault="003B0D74" w:rsidP="00D60672">
            <w:r w:rsidRPr="005E2815">
              <w:t>2.8</w:t>
            </w:r>
          </w:p>
        </w:tc>
      </w:tr>
      <w:tr w:rsidR="003B0D74" w:rsidRPr="005E2815" w:rsidTr="00D60672">
        <w:tc>
          <w:tcPr>
            <w:tcW w:w="2093" w:type="dxa"/>
          </w:tcPr>
          <w:p w:rsidR="003B0D74" w:rsidRPr="005E2815" w:rsidRDefault="003B0D74" w:rsidP="00D60672">
            <w:r w:rsidRPr="005E2815">
              <w:t>Y8</w:t>
            </w:r>
          </w:p>
        </w:tc>
        <w:tc>
          <w:tcPr>
            <w:tcW w:w="2126" w:type="dxa"/>
          </w:tcPr>
          <w:p w:rsidR="003B0D74" w:rsidRPr="005E2815" w:rsidRDefault="003B0D74" w:rsidP="00D60672">
            <w:r w:rsidRPr="005E2815">
              <w:t>0.5</w:t>
            </w:r>
          </w:p>
        </w:tc>
        <w:tc>
          <w:tcPr>
            <w:tcW w:w="1985" w:type="dxa"/>
          </w:tcPr>
          <w:p w:rsidR="003B0D74" w:rsidRPr="005E2815" w:rsidRDefault="003B0D74" w:rsidP="00D60672">
            <w:r w:rsidRPr="005E2815">
              <w:t>0.7</w:t>
            </w:r>
          </w:p>
        </w:tc>
      </w:tr>
    </w:tbl>
    <w:p w:rsidR="003B0D74" w:rsidRPr="005E2815" w:rsidRDefault="003B0D74" w:rsidP="003B0D74"/>
    <w:p w:rsidR="003B0D74" w:rsidRPr="00CC4889" w:rsidRDefault="003B0D74" w:rsidP="003B0D74">
      <w:r>
        <w:t>Note that in September 2015 we introduced a new tracking system based on the new GCSE (9-1) grading structures.  Data from term 6 reporting in the academic year 2014-15 was translated to the new scale.  Reliability of grading will have been significantly impacted by this change.  The new 9-1 grades are also ‘non-linear’ with fewer grades at the bottom and more grades at the top.</w:t>
      </w:r>
    </w:p>
    <w:p w:rsidR="003B0D74" w:rsidRPr="00A72169" w:rsidRDefault="003B0D74" w:rsidP="003B0D74"/>
    <w:p w:rsidR="003B0D74" w:rsidRDefault="003B0D74" w:rsidP="003B0D74">
      <w:r>
        <w:br w:type="page"/>
      </w:r>
    </w:p>
    <w:p w:rsidR="003B0D74" w:rsidRDefault="003B0D74" w:rsidP="003B0D74">
      <w:r w:rsidRPr="00652590">
        <w:lastRenderedPageBreak/>
        <w:t>Spending in 2014-15:</w:t>
      </w:r>
    </w:p>
    <w:p w:rsidR="003B0D74" w:rsidRDefault="003B0D74" w:rsidP="003B0D74">
      <w:r>
        <w:t xml:space="preserve">Total expenditure in 2014-15: </w:t>
      </w:r>
      <w:r>
        <w:tab/>
        <w:t>£1433.10 (including £560 of resources for the Lit Programme (Y7 Intervention))</w:t>
      </w:r>
    </w:p>
    <w:p w:rsidR="003B0D74" w:rsidRPr="00FC05A8" w:rsidRDefault="003B0D74" w:rsidP="003B0D74">
      <w:pPr>
        <w:rPr>
          <w:b/>
          <w:i/>
        </w:rPr>
      </w:pPr>
      <w:r w:rsidRPr="00964B07">
        <w:rPr>
          <w:i/>
        </w:rPr>
        <w:t xml:space="preserve">Remaining funds </w:t>
      </w:r>
      <w:r>
        <w:rPr>
          <w:i/>
        </w:rPr>
        <w:t>(£9566.90</w:t>
      </w:r>
      <w:r w:rsidRPr="00964B07">
        <w:rPr>
          <w:i/>
        </w:rPr>
        <w:t>) to be carried over to 2015-16.</w:t>
      </w:r>
      <w:r>
        <w:rPr>
          <w:i/>
        </w:rPr>
        <w:t xml:space="preserve">  </w:t>
      </w:r>
      <w:r>
        <w:rPr>
          <w:b/>
          <w:i/>
        </w:rPr>
        <w:t>These were then carried forward again to 2016-17.</w:t>
      </w:r>
    </w:p>
    <w:p w:rsidR="003B0D74" w:rsidRPr="00B079BF" w:rsidRDefault="003B0D74" w:rsidP="003B0D74"/>
    <w:p w:rsidR="003B0D74" w:rsidRPr="00376183" w:rsidRDefault="003B0D74" w:rsidP="003B0D74">
      <w:r w:rsidRPr="00376183">
        <w:t>21 students were identified as being eligible for tutoring support funded by the catch-up premium with 8 students being below L4 In both English and maths on entry; 5 in English only and 8 in maths only.  Of these 21 students, 12 were members of the Intervention Group and 5 were members of the Booster Learners group, who were already receiving a considerable amount of literacy support.  It was decided therefore to prioritise the available tutoring resource to other students.  Of these, 0 received additional tutoring during the academic year in English, funded by the catch-up premium, and 4 in mathematics. The standard tutoring programme was ten individual one hour sessions.  However the number of sessions was flexible dependent on need, and some tutoring was delivered in small groups of two or three students, rather than individually.</w:t>
      </w:r>
    </w:p>
    <w:p w:rsidR="003B0D74" w:rsidRPr="00577B0C" w:rsidRDefault="003B0D74" w:rsidP="003B0D74"/>
    <w:p w:rsidR="003B0D74" w:rsidRPr="00261DC8" w:rsidRDefault="003B0D74" w:rsidP="003B0D74">
      <w:pPr>
        <w:rPr>
          <w:b/>
          <w:i/>
        </w:rPr>
      </w:pPr>
      <w:r w:rsidRPr="00261DC8">
        <w:rPr>
          <w:b/>
          <w:i/>
        </w:rPr>
        <w:t>English</w:t>
      </w:r>
    </w:p>
    <w:tbl>
      <w:tblPr>
        <w:tblStyle w:val="TableGrid"/>
        <w:tblW w:w="0" w:type="auto"/>
        <w:tblLook w:val="04A0"/>
      </w:tblPr>
      <w:tblGrid>
        <w:gridCol w:w="2372"/>
        <w:gridCol w:w="2383"/>
      </w:tblGrid>
      <w:tr w:rsidR="003B0D74" w:rsidRPr="00C24D04" w:rsidTr="00D60672">
        <w:tc>
          <w:tcPr>
            <w:tcW w:w="2372" w:type="dxa"/>
          </w:tcPr>
          <w:p w:rsidR="003B0D74" w:rsidRPr="00C24D04" w:rsidRDefault="003B0D74" w:rsidP="00D60672">
            <w:r w:rsidRPr="00C24D04">
              <w:t>Number of eligible students</w:t>
            </w:r>
          </w:p>
        </w:tc>
        <w:tc>
          <w:tcPr>
            <w:tcW w:w="2383" w:type="dxa"/>
          </w:tcPr>
          <w:p w:rsidR="003B0D74" w:rsidRPr="00C24D04" w:rsidRDefault="003B0D74" w:rsidP="00D60672">
            <w:r>
              <w:t>Number of s</w:t>
            </w:r>
            <w:r w:rsidRPr="00C24D04">
              <w:t>tudents receiving tutoring</w:t>
            </w:r>
          </w:p>
        </w:tc>
      </w:tr>
      <w:tr w:rsidR="003B0D74" w:rsidRPr="00376183" w:rsidTr="00D60672">
        <w:tc>
          <w:tcPr>
            <w:tcW w:w="2372" w:type="dxa"/>
          </w:tcPr>
          <w:p w:rsidR="003B0D74" w:rsidRPr="00376183" w:rsidRDefault="003B0D74" w:rsidP="00D60672">
            <w:r w:rsidRPr="00376183">
              <w:t>13</w:t>
            </w:r>
          </w:p>
        </w:tc>
        <w:tc>
          <w:tcPr>
            <w:tcW w:w="2383" w:type="dxa"/>
          </w:tcPr>
          <w:p w:rsidR="003B0D74" w:rsidRPr="00376183" w:rsidRDefault="003B0D74" w:rsidP="00D60672">
            <w:r w:rsidRPr="00376183">
              <w:t>0</w:t>
            </w:r>
          </w:p>
        </w:tc>
      </w:tr>
    </w:tbl>
    <w:p w:rsidR="003B0D74" w:rsidRPr="00C24D04" w:rsidRDefault="003B0D74" w:rsidP="003B0D74"/>
    <w:p w:rsidR="003B0D74" w:rsidRPr="00376183" w:rsidRDefault="003B0D74" w:rsidP="003B0D74">
      <w:r w:rsidRPr="00376183">
        <w:t xml:space="preserve">Total expenditure on English tutoring: </w:t>
      </w:r>
      <w:r w:rsidRPr="00376183">
        <w:tab/>
        <w:t>£0</w:t>
      </w:r>
    </w:p>
    <w:p w:rsidR="003B0D74" w:rsidRPr="00376183" w:rsidRDefault="003B0D74" w:rsidP="003B0D74"/>
    <w:p w:rsidR="003B0D74" w:rsidRPr="00376183" w:rsidRDefault="003B0D74" w:rsidP="003B0D74">
      <w:pPr>
        <w:rPr>
          <w:b/>
          <w:i/>
        </w:rPr>
      </w:pPr>
      <w:r w:rsidRPr="00376183">
        <w:rPr>
          <w:b/>
          <w:i/>
        </w:rPr>
        <w:t>Maths</w:t>
      </w:r>
    </w:p>
    <w:tbl>
      <w:tblPr>
        <w:tblStyle w:val="TableGrid"/>
        <w:tblW w:w="0" w:type="auto"/>
        <w:tblLook w:val="04A0"/>
      </w:tblPr>
      <w:tblGrid>
        <w:gridCol w:w="2372"/>
        <w:gridCol w:w="2383"/>
      </w:tblGrid>
      <w:tr w:rsidR="003B0D74" w:rsidRPr="00376183" w:rsidTr="00D60672">
        <w:tc>
          <w:tcPr>
            <w:tcW w:w="2372" w:type="dxa"/>
          </w:tcPr>
          <w:p w:rsidR="003B0D74" w:rsidRPr="00376183" w:rsidRDefault="003B0D74" w:rsidP="00D60672">
            <w:r w:rsidRPr="00376183">
              <w:t>Number of eligible students</w:t>
            </w:r>
          </w:p>
        </w:tc>
        <w:tc>
          <w:tcPr>
            <w:tcW w:w="2383" w:type="dxa"/>
          </w:tcPr>
          <w:p w:rsidR="003B0D74" w:rsidRPr="00376183" w:rsidRDefault="003B0D74" w:rsidP="00D60672">
            <w:r w:rsidRPr="00376183">
              <w:t>Number of students receiving tutoring</w:t>
            </w:r>
          </w:p>
        </w:tc>
      </w:tr>
      <w:tr w:rsidR="003B0D74" w:rsidRPr="00376183" w:rsidTr="00D60672">
        <w:tc>
          <w:tcPr>
            <w:tcW w:w="2372" w:type="dxa"/>
          </w:tcPr>
          <w:p w:rsidR="003B0D74" w:rsidRPr="00376183" w:rsidRDefault="003B0D74" w:rsidP="00D60672">
            <w:r w:rsidRPr="00376183">
              <w:t>16</w:t>
            </w:r>
          </w:p>
        </w:tc>
        <w:tc>
          <w:tcPr>
            <w:tcW w:w="2383" w:type="dxa"/>
          </w:tcPr>
          <w:p w:rsidR="003B0D74" w:rsidRPr="00376183" w:rsidRDefault="003B0D74" w:rsidP="00D60672">
            <w:r w:rsidRPr="00376183">
              <w:t>4</w:t>
            </w:r>
          </w:p>
        </w:tc>
      </w:tr>
    </w:tbl>
    <w:p w:rsidR="003B0D74" w:rsidRPr="00376183" w:rsidRDefault="003B0D74" w:rsidP="003B0D74"/>
    <w:p w:rsidR="003B0D74" w:rsidRDefault="003B0D74" w:rsidP="003B0D74">
      <w:r w:rsidRPr="00376183">
        <w:t>Total expenditure on Maths tutoring:</w:t>
      </w:r>
      <w:r w:rsidRPr="00376183">
        <w:tab/>
        <w:t>£873.10</w:t>
      </w:r>
    </w:p>
    <w:p w:rsidR="00E6608B" w:rsidRPr="00376183" w:rsidRDefault="00E6608B" w:rsidP="003B0D74"/>
    <w:p w:rsidR="003B0D74" w:rsidRDefault="003B0D74" w:rsidP="003B0D74">
      <w:r w:rsidRPr="00841250">
        <w:t xml:space="preserve">The impact of the expenditure on the educational attainment </w:t>
      </w:r>
      <w:r>
        <w:t>of the pupils who attract the funding:</w:t>
      </w:r>
    </w:p>
    <w:p w:rsidR="003B0D74" w:rsidRPr="00C24D04" w:rsidRDefault="003B0D74" w:rsidP="003B0D74"/>
    <w:p w:rsidR="003B0D74" w:rsidRPr="002676AB" w:rsidRDefault="003B0D74" w:rsidP="003B0D74">
      <w:r w:rsidRPr="002676AB">
        <w:t>For each student who received tutoring, a referral form was completed by the subject teacher identifying specific areas of focus and progress was reviewed at the end of the programme.</w:t>
      </w:r>
    </w:p>
    <w:p w:rsidR="003B0D74" w:rsidRPr="002676AB" w:rsidRDefault="003B0D74" w:rsidP="003B0D74"/>
    <w:p w:rsidR="003B0D74" w:rsidRPr="002676AB" w:rsidRDefault="003B0D74" w:rsidP="003B0D74">
      <w:r w:rsidRPr="002676AB">
        <w:t>The overall progress achieved by the students over the academic year was as follows:</w:t>
      </w:r>
    </w:p>
    <w:p w:rsidR="003B0D74" w:rsidRPr="002676AB" w:rsidRDefault="003B0D74" w:rsidP="003B0D74"/>
    <w:p w:rsidR="003B0D74" w:rsidRPr="00B504FE" w:rsidRDefault="003B0D74" w:rsidP="003B0D74">
      <w:pPr>
        <w:rPr>
          <w:b/>
          <w:i/>
        </w:rPr>
      </w:pPr>
      <w:r w:rsidRPr="00B504FE">
        <w:rPr>
          <w:b/>
          <w:i/>
        </w:rPr>
        <w:t>Maths</w:t>
      </w:r>
    </w:p>
    <w:tbl>
      <w:tblPr>
        <w:tblStyle w:val="TableGrid"/>
        <w:tblW w:w="0" w:type="auto"/>
        <w:tblLook w:val="04A0"/>
      </w:tblPr>
      <w:tblGrid>
        <w:gridCol w:w="2130"/>
        <w:gridCol w:w="2372"/>
        <w:gridCol w:w="2383"/>
        <w:gridCol w:w="2383"/>
      </w:tblGrid>
      <w:tr w:rsidR="003B0D74" w:rsidRPr="00B504FE" w:rsidTr="00D60672">
        <w:tc>
          <w:tcPr>
            <w:tcW w:w="2130" w:type="dxa"/>
          </w:tcPr>
          <w:p w:rsidR="003B0D74" w:rsidRPr="00B504FE" w:rsidRDefault="003B0D74" w:rsidP="00D60672"/>
        </w:tc>
        <w:tc>
          <w:tcPr>
            <w:tcW w:w="2372" w:type="dxa"/>
          </w:tcPr>
          <w:p w:rsidR="003B0D74" w:rsidRPr="00B504FE" w:rsidRDefault="003B0D74" w:rsidP="00D60672">
            <w:r w:rsidRPr="00B504FE">
              <w:t xml:space="preserve">APS </w:t>
            </w:r>
          </w:p>
          <w:p w:rsidR="003B0D74" w:rsidRPr="00B504FE" w:rsidRDefault="003B0D74" w:rsidP="00D60672">
            <w:r w:rsidRPr="00B504FE">
              <w:t>(term 6 2012-13)</w:t>
            </w:r>
          </w:p>
        </w:tc>
        <w:tc>
          <w:tcPr>
            <w:tcW w:w="2383" w:type="dxa"/>
          </w:tcPr>
          <w:p w:rsidR="003B0D74" w:rsidRPr="00B504FE" w:rsidRDefault="003B0D74" w:rsidP="00D60672">
            <w:r w:rsidRPr="00B504FE">
              <w:t xml:space="preserve">APS </w:t>
            </w:r>
          </w:p>
          <w:p w:rsidR="003B0D74" w:rsidRPr="00B504FE" w:rsidRDefault="003B0D74" w:rsidP="00D60672">
            <w:r w:rsidRPr="00B504FE">
              <w:t>(term 6 2013-14)</w:t>
            </w:r>
          </w:p>
        </w:tc>
        <w:tc>
          <w:tcPr>
            <w:tcW w:w="2383" w:type="dxa"/>
          </w:tcPr>
          <w:p w:rsidR="003B0D74" w:rsidRPr="00B504FE" w:rsidRDefault="003B0D74" w:rsidP="00D60672">
            <w:r w:rsidRPr="00B504FE">
              <w:t>Progress</w:t>
            </w:r>
          </w:p>
        </w:tc>
      </w:tr>
      <w:tr w:rsidR="003B0D74" w:rsidRPr="00B504FE" w:rsidTr="00D60672">
        <w:tc>
          <w:tcPr>
            <w:tcW w:w="2130" w:type="dxa"/>
          </w:tcPr>
          <w:p w:rsidR="003B0D74" w:rsidRPr="00B504FE" w:rsidRDefault="003B0D74" w:rsidP="00D60672">
            <w:r w:rsidRPr="00B504FE">
              <w:t>Year 7</w:t>
            </w:r>
          </w:p>
        </w:tc>
        <w:tc>
          <w:tcPr>
            <w:tcW w:w="2372" w:type="dxa"/>
          </w:tcPr>
          <w:p w:rsidR="003B0D74" w:rsidRPr="00B504FE" w:rsidRDefault="003B0D74" w:rsidP="00D60672">
            <w:r>
              <w:t>22.5</w:t>
            </w:r>
          </w:p>
        </w:tc>
        <w:tc>
          <w:tcPr>
            <w:tcW w:w="2383" w:type="dxa"/>
          </w:tcPr>
          <w:p w:rsidR="003B0D74" w:rsidRPr="00B504FE" w:rsidRDefault="003B0D74" w:rsidP="00D60672">
            <w:r>
              <w:t>29</w:t>
            </w:r>
          </w:p>
        </w:tc>
        <w:tc>
          <w:tcPr>
            <w:tcW w:w="2383" w:type="dxa"/>
          </w:tcPr>
          <w:p w:rsidR="003B0D74" w:rsidRPr="00B504FE" w:rsidRDefault="003B0D74" w:rsidP="00D60672">
            <w:r>
              <w:t>7.5</w:t>
            </w:r>
          </w:p>
        </w:tc>
      </w:tr>
    </w:tbl>
    <w:p w:rsidR="003B0D74" w:rsidRPr="00B504FE" w:rsidRDefault="003B0D74" w:rsidP="003B0D74"/>
    <w:p w:rsidR="003B0D74" w:rsidRPr="002430F2" w:rsidRDefault="003B0D74" w:rsidP="003B0D74">
      <w:r w:rsidRPr="00376183">
        <w:t>75%</w:t>
      </w:r>
      <w:r>
        <w:t xml:space="preserve"> made 3</w:t>
      </w:r>
      <w:r w:rsidRPr="002430F2">
        <w:t xml:space="preserve">+ </w:t>
      </w:r>
      <w:r>
        <w:t>sub-</w:t>
      </w:r>
      <w:r w:rsidRPr="002430F2">
        <w:t>level</w:t>
      </w:r>
      <w:r>
        <w:t>s</w:t>
      </w:r>
      <w:r w:rsidRPr="002430F2">
        <w:t xml:space="preserve"> of progress since the start of year 7 in mathematics compared with </w:t>
      </w:r>
      <w:r w:rsidRPr="00577B0C">
        <w:t>53</w:t>
      </w:r>
      <w:r w:rsidRPr="002430F2">
        <w:t>% for whole cohort.</w:t>
      </w:r>
    </w:p>
    <w:p w:rsidR="003B0D74" w:rsidRPr="00B504FE" w:rsidRDefault="003B0D74" w:rsidP="003B0D74"/>
    <w:p w:rsidR="003B0D74" w:rsidRPr="00B504FE" w:rsidRDefault="003B0D74" w:rsidP="003B0D74"/>
    <w:p w:rsidR="003B0D74" w:rsidRPr="00B504FE" w:rsidRDefault="003B0D74" w:rsidP="003B0D74">
      <w:pPr>
        <w:rPr>
          <w:i/>
        </w:rPr>
      </w:pPr>
      <w:r w:rsidRPr="00B504FE">
        <w:rPr>
          <w:i/>
        </w:rPr>
        <w:t>Note: a progress score of +6 points is equivalent to one whole level of progress. Expected progress is +4 per year.</w:t>
      </w:r>
    </w:p>
    <w:p w:rsidR="003B0D74" w:rsidRPr="00B504FE" w:rsidRDefault="003B0D74" w:rsidP="003B0D74"/>
    <w:p w:rsidR="003B0D74" w:rsidRDefault="003B0D74" w:rsidP="003B0D74">
      <w:r>
        <w:br w:type="page"/>
      </w:r>
    </w:p>
    <w:p w:rsidR="003B0D74" w:rsidRPr="00652590" w:rsidRDefault="003B0D74" w:rsidP="003B0D74">
      <w:r w:rsidRPr="00652590">
        <w:lastRenderedPageBreak/>
        <w:t>Spending</w:t>
      </w:r>
      <w:r>
        <w:t xml:space="preserve"> in 2013-14</w:t>
      </w:r>
      <w:r w:rsidRPr="00652590">
        <w:t>:</w:t>
      </w:r>
    </w:p>
    <w:p w:rsidR="003B0D74" w:rsidRDefault="003B0D74" w:rsidP="003B0D74"/>
    <w:p w:rsidR="003B0D74" w:rsidRDefault="003B0D74" w:rsidP="003B0D74">
      <w:r>
        <w:t xml:space="preserve">Total expenditure in 2013-14: </w:t>
      </w:r>
      <w:r>
        <w:tab/>
      </w:r>
      <w:r w:rsidRPr="00BC46C6">
        <w:t>£9819.02</w:t>
      </w:r>
    </w:p>
    <w:p w:rsidR="003B0D74" w:rsidRPr="00AF0D15" w:rsidRDefault="003B0D74" w:rsidP="003B0D74">
      <w:pPr>
        <w:rPr>
          <w:i/>
        </w:rPr>
      </w:pPr>
      <w:r w:rsidRPr="00AF0D15">
        <w:rPr>
          <w:i/>
        </w:rPr>
        <w:t xml:space="preserve">Please note – we did not spend the </w:t>
      </w:r>
      <w:r>
        <w:rPr>
          <w:i/>
        </w:rPr>
        <w:t>c</w:t>
      </w:r>
      <w:r w:rsidRPr="00AF0D15">
        <w:rPr>
          <w:i/>
        </w:rPr>
        <w:t>atch-up premium funds in 2012-13, due to difficulty in recruiting tutors</w:t>
      </w:r>
      <w:r>
        <w:rPr>
          <w:i/>
        </w:rPr>
        <w:t>,</w:t>
      </w:r>
      <w:r w:rsidRPr="00AF0D15">
        <w:rPr>
          <w:i/>
        </w:rPr>
        <w:t xml:space="preserve"> and these were carried forward to 2013-14. As a result we provided tutoring for students in both years 7 and 8 in 2013-14.</w:t>
      </w:r>
    </w:p>
    <w:p w:rsidR="003B0D74" w:rsidRPr="00C24D04" w:rsidRDefault="003B0D74" w:rsidP="003B0D74"/>
    <w:p w:rsidR="003B0D74" w:rsidRPr="00F239BB" w:rsidRDefault="003B0D74" w:rsidP="003B0D74">
      <w:r>
        <w:t xml:space="preserve">22 students were identified as being eligible for tutoring support funded by the catch-up premium with 15 students being below L4 In both English and maths on entry; 2 in English only and 4 in maths only.  Of these 22 students, 5 were members of the Booster Learner groups in Year 7 and Year 8 and were already receiving a considerable amount of small group support, particularly in literacy.  It was decided therefore to prioritise the available tutoring resource to the other students.  Of these, 15 received additional tutoring during the academic year 2013-14 funded by the catch-up premium.  </w:t>
      </w:r>
      <w:r w:rsidRPr="00F239BB">
        <w:t>The standard tutoring programme was ten individual one hour sessions.  However the number of sessions was flexible dependent on need, and some tutoring was delivered in small groups of two or three students, rather than individually.</w:t>
      </w:r>
    </w:p>
    <w:p w:rsidR="003B0D74" w:rsidRPr="00C24D04" w:rsidRDefault="003B0D74" w:rsidP="003B0D74"/>
    <w:p w:rsidR="003B0D74" w:rsidRPr="00261DC8" w:rsidRDefault="003B0D74" w:rsidP="003B0D74">
      <w:pPr>
        <w:rPr>
          <w:b/>
          <w:i/>
        </w:rPr>
      </w:pPr>
      <w:r w:rsidRPr="00261DC8">
        <w:rPr>
          <w:b/>
          <w:i/>
        </w:rPr>
        <w:t>English</w:t>
      </w:r>
    </w:p>
    <w:tbl>
      <w:tblPr>
        <w:tblStyle w:val="TableGrid"/>
        <w:tblW w:w="0" w:type="auto"/>
        <w:tblLook w:val="04A0"/>
      </w:tblPr>
      <w:tblGrid>
        <w:gridCol w:w="2130"/>
        <w:gridCol w:w="2372"/>
        <w:gridCol w:w="2383"/>
      </w:tblGrid>
      <w:tr w:rsidR="003B0D74" w:rsidRPr="00C24D04" w:rsidTr="00D60672">
        <w:tc>
          <w:tcPr>
            <w:tcW w:w="2130" w:type="dxa"/>
          </w:tcPr>
          <w:p w:rsidR="003B0D74" w:rsidRPr="00C24D04" w:rsidRDefault="003B0D74" w:rsidP="00D60672"/>
        </w:tc>
        <w:tc>
          <w:tcPr>
            <w:tcW w:w="2372" w:type="dxa"/>
          </w:tcPr>
          <w:p w:rsidR="003B0D74" w:rsidRPr="00C24D04" w:rsidRDefault="003B0D74" w:rsidP="00D60672">
            <w:r w:rsidRPr="00C24D04">
              <w:t>Number of eligible students</w:t>
            </w:r>
          </w:p>
        </w:tc>
        <w:tc>
          <w:tcPr>
            <w:tcW w:w="2383" w:type="dxa"/>
          </w:tcPr>
          <w:p w:rsidR="003B0D74" w:rsidRPr="00C24D04" w:rsidRDefault="003B0D74" w:rsidP="00D60672">
            <w:r>
              <w:t>Number of s</w:t>
            </w:r>
            <w:r w:rsidRPr="00C24D04">
              <w:t>tudents receiving tutoring</w:t>
            </w:r>
          </w:p>
        </w:tc>
      </w:tr>
      <w:tr w:rsidR="003B0D74" w:rsidRPr="00C24D04" w:rsidTr="00D60672">
        <w:tc>
          <w:tcPr>
            <w:tcW w:w="2130" w:type="dxa"/>
          </w:tcPr>
          <w:p w:rsidR="003B0D74" w:rsidRPr="00C24D04" w:rsidRDefault="003B0D74" w:rsidP="00D60672">
            <w:r w:rsidRPr="00C24D04">
              <w:t>Year 7</w:t>
            </w:r>
          </w:p>
        </w:tc>
        <w:tc>
          <w:tcPr>
            <w:tcW w:w="2372" w:type="dxa"/>
          </w:tcPr>
          <w:p w:rsidR="003B0D74" w:rsidRPr="00C24D04" w:rsidRDefault="003B0D74" w:rsidP="00D60672">
            <w:r>
              <w:t>9</w:t>
            </w:r>
          </w:p>
        </w:tc>
        <w:tc>
          <w:tcPr>
            <w:tcW w:w="2383" w:type="dxa"/>
          </w:tcPr>
          <w:p w:rsidR="003B0D74" w:rsidRPr="00C24D04" w:rsidRDefault="003B0D74" w:rsidP="00D60672">
            <w:r>
              <w:t>9</w:t>
            </w:r>
          </w:p>
        </w:tc>
      </w:tr>
      <w:tr w:rsidR="003B0D74" w:rsidRPr="00C24D04" w:rsidTr="00D60672">
        <w:tc>
          <w:tcPr>
            <w:tcW w:w="2130" w:type="dxa"/>
          </w:tcPr>
          <w:p w:rsidR="003B0D74" w:rsidRPr="00C24D04" w:rsidRDefault="003B0D74" w:rsidP="00D60672">
            <w:r w:rsidRPr="00C24D04">
              <w:t>Year 8</w:t>
            </w:r>
          </w:p>
        </w:tc>
        <w:tc>
          <w:tcPr>
            <w:tcW w:w="2372" w:type="dxa"/>
          </w:tcPr>
          <w:p w:rsidR="003B0D74" w:rsidRPr="00C24D04" w:rsidRDefault="003B0D74" w:rsidP="00D60672">
            <w:r>
              <w:t>6</w:t>
            </w:r>
          </w:p>
        </w:tc>
        <w:tc>
          <w:tcPr>
            <w:tcW w:w="2383" w:type="dxa"/>
          </w:tcPr>
          <w:p w:rsidR="003B0D74" w:rsidRPr="00C24D04" w:rsidRDefault="003B0D74" w:rsidP="00D60672">
            <w:r>
              <w:t>6</w:t>
            </w:r>
          </w:p>
        </w:tc>
      </w:tr>
    </w:tbl>
    <w:p w:rsidR="003B0D74" w:rsidRPr="00C24D04" w:rsidRDefault="003B0D74" w:rsidP="003B0D74"/>
    <w:p w:rsidR="003B0D74" w:rsidRDefault="003B0D74" w:rsidP="003B0D74">
      <w:r>
        <w:t>Total e</w:t>
      </w:r>
      <w:r w:rsidRPr="00C24D04">
        <w:t>xpenditure on English tutoring:</w:t>
      </w:r>
      <w:r>
        <w:t xml:space="preserve"> </w:t>
      </w:r>
      <w:r>
        <w:tab/>
        <w:t>£2049.56</w:t>
      </w:r>
    </w:p>
    <w:p w:rsidR="003B0D74" w:rsidRPr="00C24D04" w:rsidRDefault="003B0D74" w:rsidP="003B0D74"/>
    <w:p w:rsidR="003B0D74" w:rsidRPr="00261DC8" w:rsidRDefault="003B0D74" w:rsidP="003B0D74">
      <w:pPr>
        <w:rPr>
          <w:b/>
          <w:i/>
        </w:rPr>
      </w:pPr>
      <w:r>
        <w:rPr>
          <w:b/>
          <w:i/>
        </w:rPr>
        <w:t>Maths</w:t>
      </w:r>
    </w:p>
    <w:tbl>
      <w:tblPr>
        <w:tblStyle w:val="TableGrid"/>
        <w:tblW w:w="0" w:type="auto"/>
        <w:tblLook w:val="04A0"/>
      </w:tblPr>
      <w:tblGrid>
        <w:gridCol w:w="2130"/>
        <w:gridCol w:w="2372"/>
        <w:gridCol w:w="2383"/>
      </w:tblGrid>
      <w:tr w:rsidR="003B0D74" w:rsidRPr="00C24D04" w:rsidTr="00D60672">
        <w:tc>
          <w:tcPr>
            <w:tcW w:w="2130" w:type="dxa"/>
          </w:tcPr>
          <w:p w:rsidR="003B0D74" w:rsidRPr="00C24D04" w:rsidRDefault="003B0D74" w:rsidP="00D60672"/>
        </w:tc>
        <w:tc>
          <w:tcPr>
            <w:tcW w:w="2372" w:type="dxa"/>
          </w:tcPr>
          <w:p w:rsidR="003B0D74" w:rsidRPr="00C24D04" w:rsidRDefault="003B0D74" w:rsidP="00D60672">
            <w:r w:rsidRPr="00C24D04">
              <w:t>Number of eligible students</w:t>
            </w:r>
          </w:p>
        </w:tc>
        <w:tc>
          <w:tcPr>
            <w:tcW w:w="2383" w:type="dxa"/>
          </w:tcPr>
          <w:p w:rsidR="003B0D74" w:rsidRPr="00C24D04" w:rsidRDefault="003B0D74" w:rsidP="00D60672">
            <w:r>
              <w:t>Number of s</w:t>
            </w:r>
            <w:r w:rsidRPr="00C24D04">
              <w:t>tudents receiving tutoring</w:t>
            </w:r>
          </w:p>
        </w:tc>
      </w:tr>
      <w:tr w:rsidR="003B0D74" w:rsidRPr="00C24D04" w:rsidTr="00D60672">
        <w:tc>
          <w:tcPr>
            <w:tcW w:w="2130" w:type="dxa"/>
          </w:tcPr>
          <w:p w:rsidR="003B0D74" w:rsidRPr="00C24D04" w:rsidRDefault="003B0D74" w:rsidP="00D60672">
            <w:r w:rsidRPr="00C24D04">
              <w:t>Year 7</w:t>
            </w:r>
          </w:p>
        </w:tc>
        <w:tc>
          <w:tcPr>
            <w:tcW w:w="2372" w:type="dxa"/>
          </w:tcPr>
          <w:p w:rsidR="003B0D74" w:rsidRPr="00C24D04" w:rsidRDefault="003B0D74" w:rsidP="00D60672">
            <w:r>
              <w:t>13</w:t>
            </w:r>
          </w:p>
        </w:tc>
        <w:tc>
          <w:tcPr>
            <w:tcW w:w="2383" w:type="dxa"/>
          </w:tcPr>
          <w:p w:rsidR="003B0D74" w:rsidRPr="00C24D04" w:rsidRDefault="003B0D74" w:rsidP="00D60672">
            <w:r>
              <w:t>5</w:t>
            </w:r>
          </w:p>
        </w:tc>
      </w:tr>
      <w:tr w:rsidR="003B0D74" w:rsidRPr="00C24D04" w:rsidTr="00D60672">
        <w:tc>
          <w:tcPr>
            <w:tcW w:w="2130" w:type="dxa"/>
          </w:tcPr>
          <w:p w:rsidR="003B0D74" w:rsidRPr="00C24D04" w:rsidRDefault="003B0D74" w:rsidP="00D60672">
            <w:r w:rsidRPr="00C24D04">
              <w:t>Year 8</w:t>
            </w:r>
          </w:p>
        </w:tc>
        <w:tc>
          <w:tcPr>
            <w:tcW w:w="2372" w:type="dxa"/>
          </w:tcPr>
          <w:p w:rsidR="003B0D74" w:rsidRPr="00C24D04" w:rsidRDefault="003B0D74" w:rsidP="00D60672">
            <w:r>
              <w:t>6</w:t>
            </w:r>
          </w:p>
        </w:tc>
        <w:tc>
          <w:tcPr>
            <w:tcW w:w="2383" w:type="dxa"/>
          </w:tcPr>
          <w:p w:rsidR="003B0D74" w:rsidRPr="00C24D04" w:rsidRDefault="003B0D74" w:rsidP="00D60672">
            <w:r>
              <w:t>4</w:t>
            </w:r>
          </w:p>
        </w:tc>
      </w:tr>
    </w:tbl>
    <w:p w:rsidR="003B0D74" w:rsidRPr="00C24D04" w:rsidRDefault="003B0D74" w:rsidP="003B0D74"/>
    <w:p w:rsidR="003B0D74" w:rsidRPr="00C24D04" w:rsidRDefault="003B0D74" w:rsidP="003B0D74">
      <w:r>
        <w:t>Total e</w:t>
      </w:r>
      <w:r w:rsidRPr="00C24D04">
        <w:t>xpendi</w:t>
      </w:r>
      <w:r>
        <w:t>ture on Maths tutoring:</w:t>
      </w:r>
      <w:r>
        <w:tab/>
        <w:t>£7769.46</w:t>
      </w:r>
    </w:p>
    <w:p w:rsidR="003B0D74" w:rsidRDefault="003B0D74" w:rsidP="003B0D74"/>
    <w:p w:rsidR="003B0D74" w:rsidRDefault="003B0D74" w:rsidP="003B0D74">
      <w:r w:rsidRPr="00841250">
        <w:t xml:space="preserve">The impact of the expenditure on the educational attainment </w:t>
      </w:r>
      <w:r>
        <w:t>of the pupils who attract the funding:</w:t>
      </w:r>
    </w:p>
    <w:p w:rsidR="003B0D74" w:rsidRPr="00C24D04" w:rsidRDefault="003B0D74" w:rsidP="003B0D74"/>
    <w:p w:rsidR="003B0D74" w:rsidRPr="002676AB" w:rsidRDefault="003B0D74" w:rsidP="003B0D74">
      <w:r w:rsidRPr="002676AB">
        <w:t>For each student who received tutoring, a referral form was completed by the subject teacher identifying specific areas of focus and progress was reviewed at the end of the programme.</w:t>
      </w:r>
    </w:p>
    <w:p w:rsidR="003B0D74" w:rsidRPr="002676AB" w:rsidRDefault="003B0D74" w:rsidP="003B0D74"/>
    <w:p w:rsidR="003B0D74" w:rsidRPr="002676AB" w:rsidRDefault="003B0D74" w:rsidP="003B0D74">
      <w:r w:rsidRPr="002676AB">
        <w:t>The overall progress achieved by the students over the academic year was as follows:</w:t>
      </w:r>
    </w:p>
    <w:p w:rsidR="003B0D74" w:rsidRPr="002676AB" w:rsidRDefault="003B0D74" w:rsidP="003B0D74"/>
    <w:p w:rsidR="003B0D74" w:rsidRPr="00B504FE" w:rsidRDefault="003B0D74" w:rsidP="003B0D74">
      <w:pPr>
        <w:rPr>
          <w:b/>
          <w:i/>
        </w:rPr>
      </w:pPr>
      <w:r w:rsidRPr="00B504FE">
        <w:rPr>
          <w:b/>
          <w:i/>
        </w:rPr>
        <w:t>English</w:t>
      </w:r>
    </w:p>
    <w:tbl>
      <w:tblPr>
        <w:tblStyle w:val="TableGrid"/>
        <w:tblW w:w="0" w:type="auto"/>
        <w:tblLook w:val="04A0"/>
      </w:tblPr>
      <w:tblGrid>
        <w:gridCol w:w="2130"/>
        <w:gridCol w:w="2372"/>
        <w:gridCol w:w="2383"/>
        <w:gridCol w:w="2383"/>
      </w:tblGrid>
      <w:tr w:rsidR="003B0D74" w:rsidRPr="00B504FE" w:rsidTr="00D60672">
        <w:tc>
          <w:tcPr>
            <w:tcW w:w="2130" w:type="dxa"/>
          </w:tcPr>
          <w:p w:rsidR="003B0D74" w:rsidRPr="00B504FE" w:rsidRDefault="003B0D74" w:rsidP="00D60672"/>
        </w:tc>
        <w:tc>
          <w:tcPr>
            <w:tcW w:w="2372" w:type="dxa"/>
          </w:tcPr>
          <w:p w:rsidR="003B0D74" w:rsidRPr="00B504FE" w:rsidRDefault="003B0D74" w:rsidP="00D60672">
            <w:r w:rsidRPr="00B504FE">
              <w:t xml:space="preserve">APS </w:t>
            </w:r>
          </w:p>
          <w:p w:rsidR="003B0D74" w:rsidRPr="00B504FE" w:rsidRDefault="003B0D74" w:rsidP="00D60672">
            <w:r w:rsidRPr="00B504FE">
              <w:t>(term 6 2012-13)</w:t>
            </w:r>
          </w:p>
        </w:tc>
        <w:tc>
          <w:tcPr>
            <w:tcW w:w="2383" w:type="dxa"/>
          </w:tcPr>
          <w:p w:rsidR="003B0D74" w:rsidRPr="00B504FE" w:rsidRDefault="003B0D74" w:rsidP="00D60672">
            <w:r w:rsidRPr="00B504FE">
              <w:t xml:space="preserve">APS </w:t>
            </w:r>
          </w:p>
          <w:p w:rsidR="003B0D74" w:rsidRPr="00B504FE" w:rsidRDefault="003B0D74" w:rsidP="00D60672">
            <w:r w:rsidRPr="00B504FE">
              <w:t>(term 6 2013-14)</w:t>
            </w:r>
          </w:p>
        </w:tc>
        <w:tc>
          <w:tcPr>
            <w:tcW w:w="2383" w:type="dxa"/>
          </w:tcPr>
          <w:p w:rsidR="003B0D74" w:rsidRPr="00B504FE" w:rsidRDefault="003B0D74" w:rsidP="00D60672">
            <w:r w:rsidRPr="00B504FE">
              <w:t>Progress</w:t>
            </w:r>
          </w:p>
        </w:tc>
      </w:tr>
      <w:tr w:rsidR="003B0D74" w:rsidRPr="00B504FE" w:rsidTr="00D60672">
        <w:tc>
          <w:tcPr>
            <w:tcW w:w="2130" w:type="dxa"/>
          </w:tcPr>
          <w:p w:rsidR="003B0D74" w:rsidRPr="00B504FE" w:rsidRDefault="003B0D74" w:rsidP="00D60672">
            <w:r w:rsidRPr="00B504FE">
              <w:t>Year 7</w:t>
            </w:r>
          </w:p>
        </w:tc>
        <w:tc>
          <w:tcPr>
            <w:tcW w:w="2372" w:type="dxa"/>
          </w:tcPr>
          <w:p w:rsidR="003B0D74" w:rsidRPr="00B504FE" w:rsidRDefault="003B0D74" w:rsidP="00D60672">
            <w:r w:rsidRPr="00B504FE">
              <w:t>20.2</w:t>
            </w:r>
          </w:p>
        </w:tc>
        <w:tc>
          <w:tcPr>
            <w:tcW w:w="2383" w:type="dxa"/>
          </w:tcPr>
          <w:p w:rsidR="003B0D74" w:rsidRPr="00B504FE" w:rsidRDefault="003B0D74" w:rsidP="00D60672">
            <w:r w:rsidRPr="00B504FE">
              <w:t>28.6</w:t>
            </w:r>
          </w:p>
        </w:tc>
        <w:tc>
          <w:tcPr>
            <w:tcW w:w="2383" w:type="dxa"/>
          </w:tcPr>
          <w:p w:rsidR="003B0D74" w:rsidRPr="00B504FE" w:rsidRDefault="003B0D74" w:rsidP="00D60672">
            <w:r w:rsidRPr="00B504FE">
              <w:t>+8.4</w:t>
            </w:r>
          </w:p>
        </w:tc>
      </w:tr>
      <w:tr w:rsidR="003B0D74" w:rsidRPr="00B504FE" w:rsidTr="00D60672">
        <w:tc>
          <w:tcPr>
            <w:tcW w:w="2130" w:type="dxa"/>
          </w:tcPr>
          <w:p w:rsidR="003B0D74" w:rsidRPr="00B504FE" w:rsidRDefault="003B0D74" w:rsidP="00D60672">
            <w:r w:rsidRPr="00B504FE">
              <w:t>Year 8</w:t>
            </w:r>
          </w:p>
        </w:tc>
        <w:tc>
          <w:tcPr>
            <w:tcW w:w="2372" w:type="dxa"/>
          </w:tcPr>
          <w:p w:rsidR="003B0D74" w:rsidRPr="00B504FE" w:rsidRDefault="003B0D74" w:rsidP="00D60672">
            <w:r w:rsidRPr="00B504FE">
              <w:t>28.6</w:t>
            </w:r>
          </w:p>
        </w:tc>
        <w:tc>
          <w:tcPr>
            <w:tcW w:w="2383" w:type="dxa"/>
          </w:tcPr>
          <w:p w:rsidR="003B0D74" w:rsidRPr="00B504FE" w:rsidRDefault="003B0D74" w:rsidP="00D60672">
            <w:r w:rsidRPr="00B504FE">
              <w:t>32.2</w:t>
            </w:r>
          </w:p>
        </w:tc>
        <w:tc>
          <w:tcPr>
            <w:tcW w:w="2383" w:type="dxa"/>
          </w:tcPr>
          <w:p w:rsidR="003B0D74" w:rsidRPr="00B504FE" w:rsidRDefault="003B0D74" w:rsidP="00D60672">
            <w:r w:rsidRPr="00B504FE">
              <w:t>+3.6</w:t>
            </w:r>
          </w:p>
        </w:tc>
      </w:tr>
    </w:tbl>
    <w:p w:rsidR="003B0D74" w:rsidRPr="00B504FE" w:rsidRDefault="003B0D74" w:rsidP="003B0D74"/>
    <w:p w:rsidR="003B0D74" w:rsidRPr="00B504FE" w:rsidRDefault="003B0D74" w:rsidP="003B0D74">
      <w:r w:rsidRPr="00B504FE">
        <w:t>Year 7: 89% made 1+ level of progress since the start of year 7 in English compared with 50% for whole cohort.</w:t>
      </w:r>
    </w:p>
    <w:p w:rsidR="003B0D74" w:rsidRPr="00B504FE" w:rsidRDefault="003B0D74" w:rsidP="003B0D74">
      <w:r w:rsidRPr="00B504FE">
        <w:t>Year 8: 100% made 1+ level of progress since the start of year 7 in English compared with 78% for whole cohort.</w:t>
      </w:r>
    </w:p>
    <w:p w:rsidR="003B0D74" w:rsidRPr="00B504FE" w:rsidRDefault="003B0D74" w:rsidP="003B0D74"/>
    <w:p w:rsidR="003B0D74" w:rsidRPr="00B504FE" w:rsidRDefault="003B0D74" w:rsidP="003B0D74">
      <w:pPr>
        <w:rPr>
          <w:b/>
          <w:i/>
        </w:rPr>
      </w:pPr>
      <w:r w:rsidRPr="00B504FE">
        <w:rPr>
          <w:b/>
          <w:i/>
        </w:rPr>
        <w:t>Maths</w:t>
      </w:r>
    </w:p>
    <w:tbl>
      <w:tblPr>
        <w:tblStyle w:val="TableGrid"/>
        <w:tblW w:w="0" w:type="auto"/>
        <w:tblLook w:val="04A0"/>
      </w:tblPr>
      <w:tblGrid>
        <w:gridCol w:w="2130"/>
        <w:gridCol w:w="2372"/>
        <w:gridCol w:w="2383"/>
        <w:gridCol w:w="2383"/>
      </w:tblGrid>
      <w:tr w:rsidR="003B0D74" w:rsidRPr="00B504FE" w:rsidTr="00D60672">
        <w:tc>
          <w:tcPr>
            <w:tcW w:w="2130" w:type="dxa"/>
          </w:tcPr>
          <w:p w:rsidR="003B0D74" w:rsidRPr="00B504FE" w:rsidRDefault="003B0D74" w:rsidP="00D60672"/>
        </w:tc>
        <w:tc>
          <w:tcPr>
            <w:tcW w:w="2372" w:type="dxa"/>
          </w:tcPr>
          <w:p w:rsidR="003B0D74" w:rsidRPr="00B504FE" w:rsidRDefault="003B0D74" w:rsidP="00D60672">
            <w:r w:rsidRPr="00B504FE">
              <w:t xml:space="preserve">APS </w:t>
            </w:r>
          </w:p>
          <w:p w:rsidR="003B0D74" w:rsidRPr="00B504FE" w:rsidRDefault="003B0D74" w:rsidP="00D60672">
            <w:r w:rsidRPr="00B504FE">
              <w:t>(term 6 2012-13)</w:t>
            </w:r>
          </w:p>
        </w:tc>
        <w:tc>
          <w:tcPr>
            <w:tcW w:w="2383" w:type="dxa"/>
          </w:tcPr>
          <w:p w:rsidR="003B0D74" w:rsidRPr="00B504FE" w:rsidRDefault="003B0D74" w:rsidP="00D60672">
            <w:r w:rsidRPr="00B504FE">
              <w:t xml:space="preserve">APS </w:t>
            </w:r>
          </w:p>
          <w:p w:rsidR="003B0D74" w:rsidRPr="00B504FE" w:rsidRDefault="003B0D74" w:rsidP="00D60672">
            <w:r w:rsidRPr="00B504FE">
              <w:t>(term 6 2013-14)</w:t>
            </w:r>
          </w:p>
        </w:tc>
        <w:tc>
          <w:tcPr>
            <w:tcW w:w="2383" w:type="dxa"/>
          </w:tcPr>
          <w:p w:rsidR="003B0D74" w:rsidRPr="00B504FE" w:rsidRDefault="003B0D74" w:rsidP="00D60672">
            <w:r w:rsidRPr="00B504FE">
              <w:t>Progress</w:t>
            </w:r>
          </w:p>
        </w:tc>
      </w:tr>
      <w:tr w:rsidR="003B0D74" w:rsidRPr="00B504FE" w:rsidTr="00D60672">
        <w:tc>
          <w:tcPr>
            <w:tcW w:w="2130" w:type="dxa"/>
          </w:tcPr>
          <w:p w:rsidR="003B0D74" w:rsidRPr="00B504FE" w:rsidRDefault="003B0D74" w:rsidP="00D60672">
            <w:r w:rsidRPr="00B504FE">
              <w:t>Year 7</w:t>
            </w:r>
          </w:p>
        </w:tc>
        <w:tc>
          <w:tcPr>
            <w:tcW w:w="2372" w:type="dxa"/>
          </w:tcPr>
          <w:p w:rsidR="003B0D74" w:rsidRPr="00B504FE" w:rsidRDefault="003B0D74" w:rsidP="00D60672">
            <w:r w:rsidRPr="00B504FE">
              <w:t>19.4</w:t>
            </w:r>
          </w:p>
        </w:tc>
        <w:tc>
          <w:tcPr>
            <w:tcW w:w="2383" w:type="dxa"/>
          </w:tcPr>
          <w:p w:rsidR="003B0D74" w:rsidRPr="00B504FE" w:rsidRDefault="003B0D74" w:rsidP="00D60672">
            <w:r w:rsidRPr="00B504FE">
              <w:t>29.4</w:t>
            </w:r>
          </w:p>
        </w:tc>
        <w:tc>
          <w:tcPr>
            <w:tcW w:w="2383" w:type="dxa"/>
          </w:tcPr>
          <w:p w:rsidR="003B0D74" w:rsidRPr="00B504FE" w:rsidRDefault="003B0D74" w:rsidP="00D60672">
            <w:r w:rsidRPr="00B504FE">
              <w:t>+10.0</w:t>
            </w:r>
          </w:p>
        </w:tc>
      </w:tr>
      <w:tr w:rsidR="003B0D74" w:rsidRPr="00B504FE" w:rsidTr="00D60672">
        <w:tc>
          <w:tcPr>
            <w:tcW w:w="2130" w:type="dxa"/>
          </w:tcPr>
          <w:p w:rsidR="003B0D74" w:rsidRPr="00B504FE" w:rsidRDefault="003B0D74" w:rsidP="00D60672">
            <w:r w:rsidRPr="00B504FE">
              <w:t>Year 8</w:t>
            </w:r>
          </w:p>
        </w:tc>
        <w:tc>
          <w:tcPr>
            <w:tcW w:w="2372" w:type="dxa"/>
          </w:tcPr>
          <w:p w:rsidR="003B0D74" w:rsidRPr="00B504FE" w:rsidRDefault="003B0D74" w:rsidP="00D60672">
            <w:r w:rsidRPr="00B504FE">
              <w:t>23.5</w:t>
            </w:r>
          </w:p>
        </w:tc>
        <w:tc>
          <w:tcPr>
            <w:tcW w:w="2383" w:type="dxa"/>
          </w:tcPr>
          <w:p w:rsidR="003B0D74" w:rsidRPr="00B504FE" w:rsidRDefault="003B0D74" w:rsidP="00D60672">
            <w:r w:rsidRPr="00B504FE">
              <w:t>30.0</w:t>
            </w:r>
          </w:p>
        </w:tc>
        <w:tc>
          <w:tcPr>
            <w:tcW w:w="2383" w:type="dxa"/>
          </w:tcPr>
          <w:p w:rsidR="003B0D74" w:rsidRPr="00B504FE" w:rsidRDefault="003B0D74" w:rsidP="00D60672">
            <w:r w:rsidRPr="00B504FE">
              <w:t>+6.5</w:t>
            </w:r>
          </w:p>
        </w:tc>
      </w:tr>
    </w:tbl>
    <w:p w:rsidR="003B0D74" w:rsidRPr="00B504FE" w:rsidRDefault="003B0D74" w:rsidP="003B0D74"/>
    <w:p w:rsidR="003B0D74" w:rsidRPr="002430F2" w:rsidRDefault="003B0D74" w:rsidP="003B0D74">
      <w:r w:rsidRPr="002430F2">
        <w:t>Year 7: 80% made 1+ level of progress since the start of year 7 in mathematics compared with 87% for whole cohort.</w:t>
      </w:r>
    </w:p>
    <w:p w:rsidR="003B0D74" w:rsidRPr="002430F2" w:rsidRDefault="003B0D74" w:rsidP="003B0D74">
      <w:r w:rsidRPr="002430F2">
        <w:t>Year 8: 100% made 1+ level of progress since the start of year 7 in mathematics compared with 91% for whole cohort.</w:t>
      </w:r>
    </w:p>
    <w:p w:rsidR="003B0D74" w:rsidRPr="00B504FE" w:rsidRDefault="003B0D74" w:rsidP="003B0D74"/>
    <w:p w:rsidR="003B0D74" w:rsidRPr="00B504FE" w:rsidRDefault="003B0D74" w:rsidP="003B0D74"/>
    <w:p w:rsidR="003B0D74" w:rsidRPr="00B504FE" w:rsidRDefault="003B0D74" w:rsidP="003B0D74">
      <w:pPr>
        <w:rPr>
          <w:i/>
        </w:rPr>
      </w:pPr>
      <w:r w:rsidRPr="00B504FE">
        <w:rPr>
          <w:i/>
        </w:rPr>
        <w:t>Note: a progress score of +6 points is equivalent to one whole level of progress. Expected progress is +4 per year.</w:t>
      </w:r>
    </w:p>
    <w:p w:rsidR="003B0D74" w:rsidRPr="00B504FE" w:rsidRDefault="003B0D74" w:rsidP="003B0D74"/>
    <w:p w:rsidR="00596391" w:rsidRDefault="00596391"/>
    <w:sectPr w:rsidR="00596391" w:rsidSect="002A1C19">
      <w:pgSz w:w="11906" w:h="16838"/>
      <w:pgMar w:top="851" w:right="851" w:bottom="107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4051"/>
    <w:multiLevelType w:val="hybridMultilevel"/>
    <w:tmpl w:val="66F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B0D74"/>
    <w:rsid w:val="00017ED2"/>
    <w:rsid w:val="00020640"/>
    <w:rsid w:val="00035035"/>
    <w:rsid w:val="001265A8"/>
    <w:rsid w:val="00126D8B"/>
    <w:rsid w:val="00186149"/>
    <w:rsid w:val="001C2A7A"/>
    <w:rsid w:val="00253C04"/>
    <w:rsid w:val="002847CD"/>
    <w:rsid w:val="002A1C19"/>
    <w:rsid w:val="002E4B31"/>
    <w:rsid w:val="0034775B"/>
    <w:rsid w:val="003B0D74"/>
    <w:rsid w:val="004124F1"/>
    <w:rsid w:val="005444CC"/>
    <w:rsid w:val="00596391"/>
    <w:rsid w:val="005C7764"/>
    <w:rsid w:val="00606159"/>
    <w:rsid w:val="00642FE9"/>
    <w:rsid w:val="007430CA"/>
    <w:rsid w:val="00770D83"/>
    <w:rsid w:val="00773785"/>
    <w:rsid w:val="007A20E7"/>
    <w:rsid w:val="00802C8C"/>
    <w:rsid w:val="00824C11"/>
    <w:rsid w:val="00890561"/>
    <w:rsid w:val="00916F5C"/>
    <w:rsid w:val="00986035"/>
    <w:rsid w:val="00A54C66"/>
    <w:rsid w:val="00A664A9"/>
    <w:rsid w:val="00AA24ED"/>
    <w:rsid w:val="00AB76F8"/>
    <w:rsid w:val="00AD2931"/>
    <w:rsid w:val="00AF241F"/>
    <w:rsid w:val="00AF469C"/>
    <w:rsid w:val="00B80482"/>
    <w:rsid w:val="00BB1A79"/>
    <w:rsid w:val="00BE29A1"/>
    <w:rsid w:val="00BF132D"/>
    <w:rsid w:val="00C5465F"/>
    <w:rsid w:val="00C952B1"/>
    <w:rsid w:val="00CD37BC"/>
    <w:rsid w:val="00CE75C8"/>
    <w:rsid w:val="00D200D8"/>
    <w:rsid w:val="00D60672"/>
    <w:rsid w:val="00DD1491"/>
    <w:rsid w:val="00E4384E"/>
    <w:rsid w:val="00E6608B"/>
    <w:rsid w:val="00EC13EA"/>
    <w:rsid w:val="00EC44C0"/>
    <w:rsid w:val="00F11210"/>
    <w:rsid w:val="00F451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D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0D74"/>
    <w:pPr>
      <w:ind w:left="720"/>
      <w:contextualSpacing/>
    </w:pPr>
  </w:style>
  <w:style w:type="paragraph" w:styleId="BalloonText">
    <w:name w:val="Balloon Text"/>
    <w:basedOn w:val="Normal"/>
    <w:link w:val="BalloonTextChar"/>
    <w:uiPriority w:val="99"/>
    <w:semiHidden/>
    <w:unhideWhenUsed/>
    <w:rsid w:val="00773785"/>
    <w:rPr>
      <w:rFonts w:ascii="Tahoma" w:hAnsi="Tahoma" w:cs="Tahoma"/>
      <w:sz w:val="16"/>
      <w:szCs w:val="16"/>
    </w:rPr>
  </w:style>
  <w:style w:type="character" w:customStyle="1" w:styleId="BalloonTextChar">
    <w:name w:val="Balloon Text Char"/>
    <w:basedOn w:val="DefaultParagraphFont"/>
    <w:link w:val="BalloonText"/>
    <w:uiPriority w:val="99"/>
    <w:semiHidden/>
    <w:rsid w:val="007737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68142">
      <w:bodyDiv w:val="1"/>
      <w:marLeft w:val="0"/>
      <w:marRight w:val="0"/>
      <w:marTop w:val="0"/>
      <w:marBottom w:val="0"/>
      <w:divBdr>
        <w:top w:val="none" w:sz="0" w:space="0" w:color="auto"/>
        <w:left w:val="none" w:sz="0" w:space="0" w:color="auto"/>
        <w:bottom w:val="none" w:sz="0" w:space="0" w:color="auto"/>
        <w:right w:val="none" w:sz="0" w:space="0" w:color="auto"/>
      </w:divBdr>
    </w:div>
    <w:div w:id="1575430061">
      <w:bodyDiv w:val="1"/>
      <w:marLeft w:val="0"/>
      <w:marRight w:val="0"/>
      <w:marTop w:val="0"/>
      <w:marBottom w:val="0"/>
      <w:divBdr>
        <w:top w:val="none" w:sz="0" w:space="0" w:color="auto"/>
        <w:left w:val="none" w:sz="0" w:space="0" w:color="auto"/>
        <w:bottom w:val="none" w:sz="0" w:space="0" w:color="auto"/>
        <w:right w:val="none" w:sz="0" w:space="0" w:color="auto"/>
      </w:divBdr>
    </w:div>
    <w:div w:id="2029480197">
      <w:bodyDiv w:val="1"/>
      <w:marLeft w:val="0"/>
      <w:marRight w:val="0"/>
      <w:marTop w:val="0"/>
      <w:marBottom w:val="0"/>
      <w:divBdr>
        <w:top w:val="none" w:sz="0" w:space="0" w:color="auto"/>
        <w:left w:val="none" w:sz="0" w:space="0" w:color="auto"/>
        <w:bottom w:val="none" w:sz="0" w:space="0" w:color="auto"/>
        <w:right w:val="none" w:sz="0" w:space="0" w:color="auto"/>
      </w:divBdr>
    </w:div>
    <w:div w:id="2038042157">
      <w:bodyDiv w:val="1"/>
      <w:marLeft w:val="0"/>
      <w:marRight w:val="0"/>
      <w:marTop w:val="0"/>
      <w:marBottom w:val="0"/>
      <w:divBdr>
        <w:top w:val="none" w:sz="0" w:space="0" w:color="auto"/>
        <w:left w:val="none" w:sz="0" w:space="0" w:color="auto"/>
        <w:bottom w:val="none" w:sz="0" w:space="0" w:color="auto"/>
        <w:right w:val="none" w:sz="0" w:space="0" w:color="auto"/>
      </w:divBdr>
    </w:div>
    <w:div w:id="20982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5</cp:revision>
  <dcterms:created xsi:type="dcterms:W3CDTF">2019-06-30T13:50:00Z</dcterms:created>
  <dcterms:modified xsi:type="dcterms:W3CDTF">2019-07-23T12:47:00Z</dcterms:modified>
</cp:coreProperties>
</file>