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C2" w:rsidRDefault="00E255C2">
      <w:p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Gillotts School</w:t>
      </w:r>
    </w:p>
    <w:p w:rsidR="00E255C2" w:rsidRDefault="00E255C2">
      <w:pPr>
        <w:jc w:val="both"/>
        <w:rPr>
          <w:rFonts w:ascii="Gill Sans MT" w:hAnsi="Gill Sans MT"/>
          <w:b/>
          <w:bCs/>
          <w:sz w:val="22"/>
          <w:szCs w:val="22"/>
        </w:rPr>
      </w:pPr>
    </w:p>
    <w:p w:rsidR="00162ACA" w:rsidRPr="00E255C2" w:rsidRDefault="00162ACA" w:rsidP="00E255C2">
      <w:pPr>
        <w:jc w:val="center"/>
        <w:rPr>
          <w:rFonts w:ascii="Gill Sans MT" w:hAnsi="Gill Sans MT"/>
          <w:b/>
          <w:bCs/>
          <w:sz w:val="22"/>
          <w:szCs w:val="22"/>
        </w:rPr>
      </w:pPr>
      <w:r w:rsidRPr="00E255C2">
        <w:rPr>
          <w:rFonts w:ascii="Gill Sans MT" w:hAnsi="Gill Sans MT"/>
          <w:b/>
          <w:bCs/>
          <w:sz w:val="22"/>
          <w:szCs w:val="22"/>
        </w:rPr>
        <w:t>Collective Worship Policy</w:t>
      </w:r>
    </w:p>
    <w:p w:rsidR="00162ACA" w:rsidRPr="00E255C2" w:rsidRDefault="00162ACA">
      <w:pPr>
        <w:jc w:val="both"/>
        <w:rPr>
          <w:rFonts w:ascii="Gill Sans MT" w:hAnsi="Gill Sans MT"/>
          <w:b/>
          <w:bCs/>
          <w:sz w:val="22"/>
          <w:szCs w:val="22"/>
        </w:rPr>
      </w:pPr>
    </w:p>
    <w:p w:rsidR="00162ACA" w:rsidRPr="00E255C2" w:rsidRDefault="00162ACA">
      <w:pPr>
        <w:rPr>
          <w:rFonts w:ascii="Gill Sans MT" w:hAnsi="Gill Sans MT"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 xml:space="preserve">The aim of the collective worship policy is to provide the opportunity for </w:t>
      </w:r>
      <w:r w:rsidR="00E255C2">
        <w:rPr>
          <w:rFonts w:ascii="Gill Sans MT" w:hAnsi="Gill Sans MT"/>
          <w:sz w:val="22"/>
          <w:szCs w:val="22"/>
        </w:rPr>
        <w:t>students</w:t>
      </w:r>
      <w:r w:rsidRPr="00E255C2">
        <w:rPr>
          <w:rFonts w:ascii="Gill Sans MT" w:hAnsi="Gill Sans MT"/>
          <w:sz w:val="22"/>
          <w:szCs w:val="22"/>
        </w:rPr>
        <w:t xml:space="preserve"> to:</w:t>
      </w:r>
    </w:p>
    <w:p w:rsidR="00162ACA" w:rsidRPr="00E255C2" w:rsidRDefault="00162ACA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 xml:space="preserve">develop a community spirit, a common ethos and shared values  </w:t>
      </w:r>
    </w:p>
    <w:p w:rsidR="00162ACA" w:rsidRPr="00E255C2" w:rsidRDefault="00162ACA">
      <w:pPr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 xml:space="preserve">consider spiritual and moral issues  </w:t>
      </w:r>
    </w:p>
    <w:p w:rsidR="00162ACA" w:rsidRPr="00E255C2" w:rsidRDefault="00162ACA">
      <w:pPr>
        <w:rPr>
          <w:rFonts w:ascii="Gill Sans MT" w:hAnsi="Gill Sans MT"/>
          <w:sz w:val="22"/>
          <w:szCs w:val="22"/>
        </w:rPr>
      </w:pPr>
    </w:p>
    <w:p w:rsidR="00162ACA" w:rsidRPr="00E255C2" w:rsidRDefault="00162ACA">
      <w:pPr>
        <w:rPr>
          <w:rFonts w:ascii="Gill Sans MT" w:hAnsi="Gill Sans MT"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 xml:space="preserve">Each day </w:t>
      </w:r>
      <w:proofErr w:type="gramStart"/>
      <w:r w:rsidRPr="00E255C2">
        <w:rPr>
          <w:rFonts w:ascii="Gill Sans MT" w:hAnsi="Gill Sans MT"/>
          <w:sz w:val="22"/>
          <w:szCs w:val="22"/>
        </w:rPr>
        <w:t>students</w:t>
      </w:r>
      <w:proofErr w:type="gramEnd"/>
      <w:r w:rsidRPr="00E255C2">
        <w:rPr>
          <w:rFonts w:ascii="Gill Sans MT" w:hAnsi="Gill Sans MT"/>
          <w:sz w:val="22"/>
          <w:szCs w:val="22"/>
        </w:rPr>
        <w:t xml:space="preserve"> attend an assembly or tutor period lasting 25 minutes within which there are opportunities to explore and reflect upon spiritual and moral issues.  Various themes are followed throughout the </w:t>
      </w:r>
      <w:proofErr w:type="gramStart"/>
      <w:r w:rsidRPr="00E255C2">
        <w:rPr>
          <w:rFonts w:ascii="Gill Sans MT" w:hAnsi="Gill Sans MT"/>
          <w:sz w:val="22"/>
          <w:szCs w:val="22"/>
        </w:rPr>
        <w:t>year which focus</w:t>
      </w:r>
      <w:proofErr w:type="gramEnd"/>
      <w:r w:rsidRPr="00E255C2">
        <w:rPr>
          <w:rFonts w:ascii="Gill Sans MT" w:hAnsi="Gill Sans MT"/>
          <w:sz w:val="22"/>
          <w:szCs w:val="22"/>
        </w:rPr>
        <w:t xml:space="preserve"> on key values and principles.  Sometimes material from specific religious traditions is used; at other times we draw upon figures and events from history, literature and the arts.  Personal responsibility and citizenship are strong themes, which are echoed throughout the curriculum.</w:t>
      </w:r>
    </w:p>
    <w:p w:rsidR="00162ACA" w:rsidRPr="00E255C2" w:rsidRDefault="00162ACA">
      <w:pPr>
        <w:rPr>
          <w:rFonts w:ascii="Gill Sans MT" w:hAnsi="Gill Sans MT"/>
          <w:sz w:val="22"/>
          <w:szCs w:val="22"/>
        </w:rPr>
      </w:pPr>
    </w:p>
    <w:p w:rsidR="00162ACA" w:rsidRPr="00E255C2" w:rsidRDefault="00162ACA">
      <w:pPr>
        <w:rPr>
          <w:rFonts w:ascii="Gill Sans MT" w:hAnsi="Gill Sans MT"/>
          <w:noProof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 xml:space="preserve">Parents have the right to withdraw their son or daughter from collective worship and Religious </w:t>
      </w:r>
      <w:r w:rsidR="00E255C2">
        <w:rPr>
          <w:rFonts w:ascii="Gill Sans MT" w:hAnsi="Gill Sans MT"/>
          <w:sz w:val="22"/>
          <w:szCs w:val="22"/>
        </w:rPr>
        <w:t>Studies</w:t>
      </w:r>
      <w:r w:rsidRPr="00E255C2">
        <w:rPr>
          <w:rFonts w:ascii="Gill Sans MT" w:hAnsi="Gill Sans MT"/>
          <w:sz w:val="22"/>
          <w:szCs w:val="22"/>
        </w:rPr>
        <w:t xml:space="preserve"> for reasons of conscience by giving advance notice to the school in writing.  </w:t>
      </w:r>
    </w:p>
    <w:p w:rsidR="00162ACA" w:rsidRPr="00E255C2" w:rsidRDefault="00162ACA">
      <w:pPr>
        <w:rPr>
          <w:rFonts w:ascii="Gill Sans MT" w:hAnsi="Gill Sans MT"/>
          <w:sz w:val="22"/>
          <w:szCs w:val="22"/>
        </w:rPr>
      </w:pPr>
    </w:p>
    <w:p w:rsidR="00162ACA" w:rsidRPr="00E255C2" w:rsidRDefault="00162ACA">
      <w:pPr>
        <w:rPr>
          <w:rFonts w:ascii="Gill Sans MT" w:hAnsi="Gill Sans MT"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>Collective worship, whether in assembly or tutor time, will:</w:t>
      </w:r>
    </w:p>
    <w:p w:rsidR="00162ACA" w:rsidRPr="00E255C2" w:rsidRDefault="00162ACA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 xml:space="preserve">aim to be acceptable to the whole community, staff and students  </w:t>
      </w:r>
    </w:p>
    <w:p w:rsidR="00162ACA" w:rsidRPr="00E255C2" w:rsidRDefault="00162ACA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 xml:space="preserve">include a variety of elements at different times  </w:t>
      </w:r>
    </w:p>
    <w:p w:rsidR="00162ACA" w:rsidRPr="00E255C2" w:rsidRDefault="00162ACA">
      <w:pPr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 xml:space="preserve">involve the students </w:t>
      </w:r>
    </w:p>
    <w:p w:rsidR="00162ACA" w:rsidRPr="00E255C2" w:rsidRDefault="00162ACA">
      <w:pPr>
        <w:rPr>
          <w:rFonts w:ascii="Gill Sans MT" w:hAnsi="Gill Sans MT"/>
          <w:sz w:val="22"/>
          <w:szCs w:val="22"/>
        </w:rPr>
      </w:pPr>
    </w:p>
    <w:p w:rsidR="00162ACA" w:rsidRPr="00E255C2" w:rsidRDefault="00162ACA">
      <w:pPr>
        <w:rPr>
          <w:rFonts w:ascii="Gill Sans MT" w:hAnsi="Gill Sans MT"/>
          <w:sz w:val="22"/>
          <w:szCs w:val="22"/>
        </w:rPr>
      </w:pPr>
      <w:r w:rsidRPr="00E255C2">
        <w:rPr>
          <w:rStyle w:val="Strong"/>
          <w:rFonts w:ascii="Gill Sans MT" w:hAnsi="Gill Sans MT"/>
          <w:sz w:val="22"/>
          <w:szCs w:val="22"/>
        </w:rPr>
        <w:t>Monitoring, Evaluation and Review</w:t>
      </w:r>
    </w:p>
    <w:p w:rsidR="00162ACA" w:rsidRPr="00E255C2" w:rsidRDefault="00162ACA">
      <w:pPr>
        <w:rPr>
          <w:rFonts w:ascii="Gill Sans MT" w:hAnsi="Gill Sans MT"/>
          <w:sz w:val="22"/>
          <w:szCs w:val="22"/>
        </w:rPr>
      </w:pPr>
      <w:r w:rsidRPr="00E255C2">
        <w:rPr>
          <w:rFonts w:ascii="Gill Sans MT" w:hAnsi="Gill Sans MT"/>
          <w:sz w:val="22"/>
          <w:szCs w:val="22"/>
        </w:rPr>
        <w:t>The school will review this policy every three years and assess its implementation and effectiveness. The policy will be promoted and implemented throughout the school.</w:t>
      </w:r>
    </w:p>
    <w:p w:rsidR="00162ACA" w:rsidRPr="00E255C2" w:rsidRDefault="00162ACA">
      <w:pPr>
        <w:jc w:val="both"/>
        <w:rPr>
          <w:rFonts w:ascii="Gill Sans MT" w:hAnsi="Gill Sans MT"/>
          <w:b/>
          <w:bCs/>
          <w:sz w:val="22"/>
          <w:szCs w:val="22"/>
        </w:rPr>
      </w:pPr>
    </w:p>
    <w:p w:rsidR="00162ACA" w:rsidRPr="00E255C2" w:rsidRDefault="00C95E00">
      <w:p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March 2018</w:t>
      </w:r>
    </w:p>
    <w:p w:rsidR="00162ACA" w:rsidRPr="00E255C2" w:rsidRDefault="00C95E00">
      <w:pPr>
        <w:jc w:val="both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To be reviewed March 2021</w:t>
      </w:r>
    </w:p>
    <w:sectPr w:rsidR="00162ACA" w:rsidRPr="00E255C2" w:rsidSect="00E255C2">
      <w:pgSz w:w="12240" w:h="15840"/>
      <w:pgMar w:top="851" w:right="851" w:bottom="1361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367"/>
    <w:multiLevelType w:val="hybridMultilevel"/>
    <w:tmpl w:val="D6504124"/>
    <w:lvl w:ilvl="0" w:tplc="976E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563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B0F8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F3A1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3765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9CC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F27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42E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6CE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6C403B"/>
    <w:multiLevelType w:val="hybridMultilevel"/>
    <w:tmpl w:val="C68A5954"/>
    <w:lvl w:ilvl="0" w:tplc="5AA4A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C562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884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BEC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B1EB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CC9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2B80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5A3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B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7D2F75"/>
    <w:rsid w:val="0015471C"/>
    <w:rsid w:val="00162ACA"/>
    <w:rsid w:val="00173FB4"/>
    <w:rsid w:val="007A77BA"/>
    <w:rsid w:val="007D2F75"/>
    <w:rsid w:val="00C95E00"/>
    <w:rsid w:val="00E2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444444"/>
      <w:u w:val="single"/>
      <w:shd w:val="clear" w:color="auto" w:fill="auto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Collective Worship</vt:lpstr>
    </vt:vector>
  </TitlesOfParts>
  <Company>Research Machines plc.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Worship</dc:title>
  <dc:creator>LJE</dc:creator>
  <cp:lastModifiedBy>Catharine Darnton</cp:lastModifiedBy>
  <cp:revision>2</cp:revision>
  <dcterms:created xsi:type="dcterms:W3CDTF">2018-02-25T14:32:00Z</dcterms:created>
  <dcterms:modified xsi:type="dcterms:W3CDTF">2018-02-25T14:32:00Z</dcterms:modified>
</cp:coreProperties>
</file>